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C4CF7" w14:textId="73D785E4" w:rsidR="00144845" w:rsidRDefault="00E3605E" w:rsidP="00F32B98">
      <w:pPr>
        <w:spacing w:line="276" w:lineRule="auto"/>
      </w:pPr>
      <w:r w:rsidRPr="00E3605E">
        <w:rPr>
          <w:b/>
          <w:bCs/>
        </w:rPr>
        <w:t>As an executive benefits advisor to 20% of the A</w:t>
      </w:r>
      <w:r w:rsidR="000D1B60">
        <w:rPr>
          <w:b/>
          <w:bCs/>
        </w:rPr>
        <w:t>M L</w:t>
      </w:r>
      <w:r w:rsidRPr="00E3605E">
        <w:rPr>
          <w:b/>
          <w:bCs/>
        </w:rPr>
        <w:t>aw 50</w:t>
      </w:r>
      <w:r>
        <w:t xml:space="preserve">, we wanted to bring to your attention </w:t>
      </w:r>
      <w:r w:rsidR="00E555A5" w:rsidRPr="00E555A5">
        <w:t xml:space="preserve">a pressing issue that may not be immediately visible but is critically impactful: the pace at which traditional Long-Term Disability (LTD) benefits are being outstripped by rising wages and inflation. This gap poses a significant risk to </w:t>
      </w:r>
      <w:r w:rsidR="00286AC7">
        <w:t>Partners</w:t>
      </w:r>
      <w:r w:rsidR="00E555A5" w:rsidRPr="00E555A5">
        <w:t xml:space="preserve"> and staff who might find themselves unprotected in the event of </w:t>
      </w:r>
      <w:r w:rsidR="00382A41" w:rsidRPr="00E555A5">
        <w:t>disability</w:t>
      </w:r>
      <w:r w:rsidR="00E555A5" w:rsidRPr="00E555A5">
        <w:t>. This article serves as a call to action for law firms to proactively address and revamp their disability benefits plans.</w:t>
      </w:r>
    </w:p>
    <w:p w14:paraId="33C45F55" w14:textId="44792584" w:rsidR="00942330" w:rsidRDefault="00622DCF" w:rsidP="00C43347">
      <w:pPr>
        <w:pStyle w:val="cPGHead1"/>
        <w:spacing w:after="120"/>
        <w:jc w:val="left"/>
      </w:pPr>
      <w:r>
        <w:t xml:space="preserve">Key </w:t>
      </w:r>
      <w:r w:rsidR="00927F2E">
        <w:t>Issues</w:t>
      </w:r>
    </w:p>
    <w:p w14:paraId="6FFE1C29" w14:textId="62FB9E1C" w:rsidR="00927F2E" w:rsidRPr="000D1B60" w:rsidRDefault="00927F2E" w:rsidP="000D1B60">
      <w:pPr>
        <w:pStyle w:val="ListParagraph"/>
        <w:numPr>
          <w:ilvl w:val="0"/>
          <w:numId w:val="11"/>
        </w:numPr>
        <w:spacing w:after="120" w:line="288" w:lineRule="auto"/>
        <w:rPr>
          <w:b/>
          <w:bCs/>
          <w:szCs w:val="21"/>
        </w:rPr>
      </w:pPr>
      <w:r w:rsidRPr="00927F2E">
        <w:rPr>
          <w:b/>
          <w:bCs/>
          <w:szCs w:val="21"/>
        </w:rPr>
        <w:t xml:space="preserve">Stagnant Disability </w:t>
      </w:r>
      <w:r w:rsidR="00E3605E">
        <w:rPr>
          <w:b/>
          <w:bCs/>
          <w:szCs w:val="21"/>
        </w:rPr>
        <w:t>Plan</w:t>
      </w:r>
      <w:r w:rsidRPr="00927F2E">
        <w:rPr>
          <w:b/>
          <w:bCs/>
          <w:szCs w:val="21"/>
        </w:rPr>
        <w:t xml:space="preserve">: </w:t>
      </w:r>
      <w:r w:rsidRPr="000D1B60">
        <w:rPr>
          <w:szCs w:val="21"/>
        </w:rPr>
        <w:t xml:space="preserve">Despite substantial growth in wages, especially within law firms, LTD benefits have not been proportionately adjusted, leading to a disparity between current earnings and potential disability </w:t>
      </w:r>
      <w:r w:rsidR="00E3605E" w:rsidRPr="000D1B60">
        <w:rPr>
          <w:szCs w:val="21"/>
        </w:rPr>
        <w:t>benefits</w:t>
      </w:r>
      <w:r w:rsidRPr="000D1B60">
        <w:rPr>
          <w:szCs w:val="21"/>
        </w:rPr>
        <w:t>.</w:t>
      </w:r>
    </w:p>
    <w:p w14:paraId="028B32D4" w14:textId="7B5148C3" w:rsidR="00927F2E" w:rsidRPr="000D1B60" w:rsidRDefault="00927F2E" w:rsidP="000D1B60">
      <w:pPr>
        <w:pStyle w:val="ListParagraph"/>
        <w:numPr>
          <w:ilvl w:val="0"/>
          <w:numId w:val="11"/>
        </w:numPr>
        <w:spacing w:after="120" w:line="288" w:lineRule="auto"/>
        <w:rPr>
          <w:b/>
          <w:bCs/>
          <w:szCs w:val="21"/>
        </w:rPr>
      </w:pPr>
      <w:r w:rsidRPr="00927F2E">
        <w:rPr>
          <w:b/>
          <w:bCs/>
          <w:szCs w:val="21"/>
        </w:rPr>
        <w:t xml:space="preserve">Inflation Outpacing Benefits: </w:t>
      </w:r>
      <w:r w:rsidRPr="000D1B60">
        <w:rPr>
          <w:szCs w:val="21"/>
        </w:rPr>
        <w:t>The eroding effect of inflation on disability benefits is a concern for all employees, but it is particularly acute for high earners who rely on maintaining their standard of living.</w:t>
      </w:r>
    </w:p>
    <w:p w14:paraId="4CC68576" w14:textId="3155123F" w:rsidR="003D75D1" w:rsidRPr="000D1B60" w:rsidRDefault="00927F2E" w:rsidP="000D1B60">
      <w:pPr>
        <w:pStyle w:val="ListParagraph"/>
        <w:numPr>
          <w:ilvl w:val="0"/>
          <w:numId w:val="11"/>
        </w:numPr>
        <w:spacing w:after="120" w:line="288" w:lineRule="auto"/>
        <w:rPr>
          <w:b/>
          <w:bCs/>
          <w:szCs w:val="21"/>
        </w:rPr>
      </w:pPr>
      <w:r w:rsidRPr="00927F2E">
        <w:rPr>
          <w:b/>
          <w:bCs/>
          <w:szCs w:val="21"/>
        </w:rPr>
        <w:t xml:space="preserve">Risk to Financial Security: </w:t>
      </w:r>
      <w:r w:rsidRPr="000D1B60">
        <w:rPr>
          <w:szCs w:val="21"/>
        </w:rPr>
        <w:t xml:space="preserve">The insufficient adjustment of disability </w:t>
      </w:r>
      <w:r w:rsidR="00E3605E" w:rsidRPr="000D1B60">
        <w:rPr>
          <w:szCs w:val="21"/>
        </w:rPr>
        <w:t xml:space="preserve">benefits </w:t>
      </w:r>
      <w:r w:rsidRPr="000D1B60">
        <w:rPr>
          <w:szCs w:val="21"/>
        </w:rPr>
        <w:t xml:space="preserve">places employees at financial risk should they become unable to work </w:t>
      </w:r>
      <w:r w:rsidR="00E3605E" w:rsidRPr="000D1B60">
        <w:rPr>
          <w:szCs w:val="21"/>
        </w:rPr>
        <w:t xml:space="preserve">for </w:t>
      </w:r>
      <w:r w:rsidR="007F368F">
        <w:rPr>
          <w:szCs w:val="21"/>
        </w:rPr>
        <w:t xml:space="preserve">an </w:t>
      </w:r>
      <w:r w:rsidR="00E3605E" w:rsidRPr="000D1B60">
        <w:rPr>
          <w:szCs w:val="21"/>
        </w:rPr>
        <w:t xml:space="preserve">extended </w:t>
      </w:r>
      <w:r w:rsidR="007F368F" w:rsidRPr="000D1B60">
        <w:rPr>
          <w:szCs w:val="21"/>
        </w:rPr>
        <w:t>period</w:t>
      </w:r>
      <w:r w:rsidR="00E3605E" w:rsidRPr="000D1B60">
        <w:rPr>
          <w:szCs w:val="21"/>
        </w:rPr>
        <w:t xml:space="preserve"> </w:t>
      </w:r>
      <w:r w:rsidRPr="000D1B60">
        <w:rPr>
          <w:szCs w:val="21"/>
        </w:rPr>
        <w:t>due to a</w:t>
      </w:r>
      <w:r w:rsidR="00E3605E" w:rsidRPr="000D1B60">
        <w:rPr>
          <w:szCs w:val="21"/>
        </w:rPr>
        <w:t>n accident or illness</w:t>
      </w:r>
      <w:r w:rsidRPr="000D1B60">
        <w:rPr>
          <w:szCs w:val="21"/>
        </w:rPr>
        <w:t>, potentially affecting their livelihood and the firm's morale and productivity.</w:t>
      </w:r>
    </w:p>
    <w:p w14:paraId="3902AEAC" w14:textId="33DD5304" w:rsidR="004F0807" w:rsidRDefault="00927F2E" w:rsidP="004F0807">
      <w:pPr>
        <w:pStyle w:val="cPGHead1"/>
        <w:spacing w:after="120"/>
      </w:pPr>
      <w:r>
        <w:rPr>
          <w:noProof/>
        </w:rPr>
        <w:t>Key Actions</w:t>
      </w:r>
    </w:p>
    <w:p w14:paraId="42E9921B" w14:textId="47650AAD" w:rsidR="00255E90" w:rsidRPr="00255E90" w:rsidRDefault="00255E90" w:rsidP="00F32B98">
      <w:pPr>
        <w:pStyle w:val="ListParagraph"/>
        <w:numPr>
          <w:ilvl w:val="0"/>
          <w:numId w:val="14"/>
        </w:numPr>
        <w:spacing w:after="120" w:line="276" w:lineRule="auto"/>
        <w:rPr>
          <w:szCs w:val="21"/>
        </w:rPr>
      </w:pPr>
      <w:r w:rsidRPr="00255E90">
        <w:rPr>
          <w:b/>
          <w:bCs/>
          <w:szCs w:val="21"/>
        </w:rPr>
        <w:t>Assess the Current Benefits Gap:</w:t>
      </w:r>
      <w:r w:rsidRPr="00255E90">
        <w:rPr>
          <w:szCs w:val="21"/>
        </w:rPr>
        <w:t xml:space="preserve"> Law firms should conduct a thorough evaluation of their current LTD benefits to gauge the extent of the coverage disparity, considering not just base pay but also the value of benefits over time.</w:t>
      </w:r>
    </w:p>
    <w:p w14:paraId="1596E60F" w14:textId="77777777" w:rsidR="00255E90" w:rsidRPr="00255E90" w:rsidRDefault="00255E90" w:rsidP="00F32B98">
      <w:pPr>
        <w:pStyle w:val="ListParagraph"/>
        <w:numPr>
          <w:ilvl w:val="0"/>
          <w:numId w:val="14"/>
        </w:numPr>
        <w:spacing w:after="120" w:line="276" w:lineRule="auto"/>
        <w:rPr>
          <w:szCs w:val="21"/>
        </w:rPr>
      </w:pPr>
      <w:r w:rsidRPr="00255E90">
        <w:rPr>
          <w:b/>
          <w:bCs/>
          <w:szCs w:val="21"/>
        </w:rPr>
        <w:t>Update Coverage Amounts:</w:t>
      </w:r>
      <w:r w:rsidRPr="00255E90">
        <w:rPr>
          <w:szCs w:val="21"/>
        </w:rPr>
        <w:t xml:space="preserve"> It's crucial to adjust the coverage amounts of LTD benefits in line with current wage levels and living costs. This recalibration should consider how base pay and benefits have evolved over periods like 5, 10, or 15 years.</w:t>
      </w:r>
    </w:p>
    <w:p w14:paraId="59049587" w14:textId="77777777" w:rsidR="00255E90" w:rsidRPr="00255E90" w:rsidRDefault="00255E90" w:rsidP="00F32B98">
      <w:pPr>
        <w:pStyle w:val="ListParagraph"/>
        <w:numPr>
          <w:ilvl w:val="0"/>
          <w:numId w:val="14"/>
        </w:numPr>
        <w:spacing w:after="120" w:line="276" w:lineRule="auto"/>
        <w:rPr>
          <w:szCs w:val="21"/>
        </w:rPr>
      </w:pPr>
      <w:r w:rsidRPr="00255E90">
        <w:rPr>
          <w:b/>
          <w:bCs/>
          <w:szCs w:val="21"/>
        </w:rPr>
        <w:t>Consider Supplementary Plans:</w:t>
      </w:r>
      <w:r w:rsidRPr="00255E90">
        <w:rPr>
          <w:szCs w:val="21"/>
        </w:rPr>
        <w:t xml:space="preserve"> Employers are encouraged to introduce employer-funded Guaranteed Issue Individual Disability (IDI) plans for high earners. These plans address the inadequacies of group LTD benefit plans, which are often not increased due to various constraints such as availability of higher limits and potential rate impacts from larger claims.</w:t>
      </w:r>
    </w:p>
    <w:p w14:paraId="1FE95235" w14:textId="77777777" w:rsidR="00255E90" w:rsidRPr="00255E90" w:rsidRDefault="00255E90" w:rsidP="00F32B98">
      <w:pPr>
        <w:pStyle w:val="ListParagraph"/>
        <w:numPr>
          <w:ilvl w:val="1"/>
          <w:numId w:val="14"/>
        </w:numPr>
        <w:spacing w:after="120" w:line="276" w:lineRule="auto"/>
        <w:rPr>
          <w:szCs w:val="21"/>
        </w:rPr>
      </w:pPr>
      <w:r w:rsidRPr="00255E90">
        <w:rPr>
          <w:b/>
          <w:bCs/>
          <w:szCs w:val="21"/>
        </w:rPr>
        <w:t xml:space="preserve">Census Enrollment: </w:t>
      </w:r>
      <w:r w:rsidRPr="00255E90">
        <w:rPr>
          <w:szCs w:val="21"/>
        </w:rPr>
        <w:t>Adoption of these plans can be streamlined for benefit administrators, simplifying the integration process.</w:t>
      </w:r>
    </w:p>
    <w:p w14:paraId="55037FE3" w14:textId="77777777" w:rsidR="00255E90" w:rsidRPr="00255E90" w:rsidRDefault="00255E90" w:rsidP="00F32B98">
      <w:pPr>
        <w:pStyle w:val="ListParagraph"/>
        <w:numPr>
          <w:ilvl w:val="1"/>
          <w:numId w:val="14"/>
        </w:numPr>
        <w:spacing w:after="120" w:line="276" w:lineRule="auto"/>
        <w:rPr>
          <w:szCs w:val="21"/>
        </w:rPr>
      </w:pPr>
      <w:r w:rsidRPr="00255E90">
        <w:rPr>
          <w:b/>
          <w:bCs/>
          <w:szCs w:val="21"/>
        </w:rPr>
        <w:t>Multi-Life Discounts:</w:t>
      </w:r>
      <w:r w:rsidRPr="00255E90">
        <w:rPr>
          <w:szCs w:val="21"/>
        </w:rPr>
        <w:t xml:space="preserve"> With discounts up to 50%, these plans become significantly more accessible, offering a cost-effective solution to enhance coverage levels.</w:t>
      </w:r>
    </w:p>
    <w:p w14:paraId="024E0FFE" w14:textId="77777777" w:rsidR="00255E90" w:rsidRPr="00255E90" w:rsidRDefault="00255E90" w:rsidP="00F32B98">
      <w:pPr>
        <w:pStyle w:val="ListParagraph"/>
        <w:numPr>
          <w:ilvl w:val="1"/>
          <w:numId w:val="14"/>
        </w:numPr>
        <w:spacing w:after="120" w:line="276" w:lineRule="auto"/>
        <w:rPr>
          <w:szCs w:val="21"/>
        </w:rPr>
      </w:pPr>
      <w:r w:rsidRPr="00255E90">
        <w:rPr>
          <w:b/>
          <w:bCs/>
          <w:szCs w:val="21"/>
        </w:rPr>
        <w:t>Guaranteed Level Premiums:</w:t>
      </w:r>
      <w:r w:rsidRPr="00255E90">
        <w:rPr>
          <w:szCs w:val="21"/>
        </w:rPr>
        <w:t xml:space="preserve"> This feature allows firms to increase coverage without the premium volatility that is typically associated with group plans, ensuring more predictable financial planning.</w:t>
      </w:r>
    </w:p>
    <w:p w14:paraId="7828EA64" w14:textId="1C06787A" w:rsidR="00102226" w:rsidRPr="00255E90" w:rsidRDefault="00255E90" w:rsidP="00F32B98">
      <w:pPr>
        <w:pStyle w:val="ListParagraph"/>
        <w:numPr>
          <w:ilvl w:val="0"/>
          <w:numId w:val="14"/>
        </w:numPr>
        <w:spacing w:after="120" w:line="276" w:lineRule="auto"/>
        <w:rPr>
          <w:szCs w:val="21"/>
        </w:rPr>
      </w:pPr>
      <w:r w:rsidRPr="00255E90">
        <w:rPr>
          <w:b/>
          <w:bCs/>
          <w:szCs w:val="21"/>
        </w:rPr>
        <w:t>Regular Benefits Review:</w:t>
      </w:r>
      <w:r w:rsidRPr="00255E90">
        <w:rPr>
          <w:szCs w:val="21"/>
        </w:rPr>
        <w:t xml:space="preserve"> Establish a systematic review process for disability benefits, ensuring they remain aligned with economic changes, including wage increases and inflation</w:t>
      </w:r>
      <w:r>
        <w:rPr>
          <w:szCs w:val="21"/>
        </w:rPr>
        <w:t>.</w:t>
      </w:r>
    </w:p>
    <w:p w14:paraId="4EA79322" w14:textId="0CD5583C" w:rsidR="00C36B49" w:rsidRDefault="00C36B49" w:rsidP="00C36B49">
      <w:pPr>
        <w:pStyle w:val="cPGHead1"/>
        <w:spacing w:after="120"/>
      </w:pPr>
      <w:r>
        <w:rPr>
          <w:noProof/>
        </w:rPr>
        <w:lastRenderedPageBreak/>
        <w:t>Next steps</w:t>
      </w:r>
    </w:p>
    <w:p w14:paraId="0D49832A" w14:textId="505EF196" w:rsidR="00255E90" w:rsidRPr="00255E90" w:rsidRDefault="00255E90" w:rsidP="00F32B98">
      <w:pPr>
        <w:spacing w:line="276" w:lineRule="auto"/>
      </w:pPr>
      <w:r w:rsidRPr="00255E90">
        <w:t xml:space="preserve">For law firms, the integrity of their disability benefits plan is more than just a matter of employee welfare; it represents a commitment to the team's well-being and professional security. The current landscape, highlighted by the failure of many firms to adjust their group LTD benefit plans despite rising wages and inflation, underscores the urgency of action. By adopting supplementary </w:t>
      </w:r>
      <w:r w:rsidR="006519F5">
        <w:t>g</w:t>
      </w:r>
      <w:r w:rsidRPr="00255E90">
        <w:t xml:space="preserve">uaranteed </w:t>
      </w:r>
      <w:r w:rsidR="006519F5">
        <w:t>i</w:t>
      </w:r>
      <w:r w:rsidRPr="00255E90">
        <w:t xml:space="preserve">ssue </w:t>
      </w:r>
      <w:r w:rsidR="006519F5">
        <w:t>i</w:t>
      </w:r>
      <w:r w:rsidRPr="00255E90">
        <w:t>ndividual</w:t>
      </w:r>
      <w:r w:rsidR="006519F5">
        <w:t xml:space="preserve"> d</w:t>
      </w:r>
      <w:r w:rsidRPr="00255E90">
        <w:t>isability plans, firms can offer a more robust safety net for their high earners, mitigating the risks posed by inadequate coverage.</w:t>
      </w:r>
    </w:p>
    <w:p w14:paraId="14CABF75" w14:textId="5AD49702" w:rsidR="00175511" w:rsidRDefault="001C333E" w:rsidP="00175511">
      <w:pPr>
        <w:spacing w:line="276" w:lineRule="auto"/>
        <w:rPr>
          <w:noProof/>
        </w:rPr>
      </w:pPr>
      <w:r>
        <w:rPr>
          <w:noProof/>
          <w:color w:val="00B050"/>
        </w:rPr>
        <w:drawing>
          <wp:anchor distT="0" distB="0" distL="114300" distR="114300" simplePos="0" relativeHeight="251658240" behindDoc="0" locked="0" layoutInCell="1" allowOverlap="1" wp14:anchorId="16FB7A72" wp14:editId="20915359">
            <wp:simplePos x="0" y="0"/>
            <wp:positionH relativeFrom="margin">
              <wp:align>left</wp:align>
            </wp:positionH>
            <wp:positionV relativeFrom="paragraph">
              <wp:posOffset>241289</wp:posOffset>
            </wp:positionV>
            <wp:extent cx="4117975" cy="2524125"/>
            <wp:effectExtent l="0" t="0" r="0" b="9525"/>
            <wp:wrapSquare wrapText="bothSides"/>
            <wp:docPr id="1954059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7975"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C0F" w:rsidRPr="00264C0F">
        <w:t xml:space="preserve">The enclosed chart underscores the crux of our message with alarming clarity. </w:t>
      </w:r>
    </w:p>
    <w:p w14:paraId="69505F80" w14:textId="1F739889" w:rsidR="00175511" w:rsidRDefault="005772A4" w:rsidP="002C3139">
      <w:pPr>
        <w:pStyle w:val="ListParagraph"/>
        <w:numPr>
          <w:ilvl w:val="0"/>
          <w:numId w:val="15"/>
        </w:numPr>
        <w:spacing w:line="276" w:lineRule="auto"/>
        <w:jc w:val="left"/>
        <w:rPr>
          <w:noProof/>
        </w:rPr>
      </w:pPr>
      <w:r w:rsidRPr="00C17378">
        <w:rPr>
          <w:color w:val="00B050"/>
        </w:rPr>
        <w:t>Green Line:</w:t>
      </w:r>
      <w:r>
        <w:t xml:space="preserve"> </w:t>
      </w:r>
      <w:r w:rsidR="00264C0F" w:rsidRPr="00264C0F">
        <w:t xml:space="preserve">Over the past decade, the real value of a $15,000/month disability plan </w:t>
      </w:r>
      <w:r w:rsidR="002C3139">
        <w:t>has not been adjusted</w:t>
      </w:r>
      <w:r w:rsidR="00DD4357">
        <w:t>.</w:t>
      </w:r>
    </w:p>
    <w:p w14:paraId="0A89ADC9" w14:textId="77777777" w:rsidR="0086201D" w:rsidRDefault="0086201D" w:rsidP="002C3139">
      <w:pPr>
        <w:pStyle w:val="ListParagraph"/>
        <w:spacing w:line="276" w:lineRule="auto"/>
        <w:jc w:val="left"/>
        <w:rPr>
          <w:noProof/>
        </w:rPr>
      </w:pPr>
    </w:p>
    <w:p w14:paraId="732B558B" w14:textId="30AF8A1A" w:rsidR="00175511" w:rsidRDefault="0086201D" w:rsidP="002C3139">
      <w:pPr>
        <w:pStyle w:val="ListParagraph"/>
        <w:numPr>
          <w:ilvl w:val="0"/>
          <w:numId w:val="15"/>
        </w:numPr>
        <w:spacing w:line="276" w:lineRule="auto"/>
        <w:jc w:val="left"/>
        <w:rPr>
          <w:noProof/>
        </w:rPr>
      </w:pPr>
      <w:r w:rsidRPr="0086201D">
        <w:rPr>
          <w:color w:val="0084BF" w:themeColor="accent1" w:themeShade="BF"/>
        </w:rPr>
        <w:t xml:space="preserve">Blue Line: </w:t>
      </w:r>
      <w:r w:rsidR="002C3139">
        <w:t>A</w:t>
      </w:r>
      <w:r>
        <w:t xml:space="preserve">djusted wage </w:t>
      </w:r>
      <w:r w:rsidR="00264C0F" w:rsidRPr="00264C0F">
        <w:t>of $25,000/month</w:t>
      </w:r>
      <w:r>
        <w:t xml:space="preserve"> </w:t>
      </w:r>
      <w:r w:rsidR="00264C0F" w:rsidRPr="00264C0F">
        <w:t>has seen its purchasing power diminish dramatically</w:t>
      </w:r>
      <w:r w:rsidR="00DD4357">
        <w:t>.</w:t>
      </w:r>
    </w:p>
    <w:p w14:paraId="2701F952" w14:textId="77777777" w:rsidR="0086201D" w:rsidRDefault="0086201D" w:rsidP="002C3139">
      <w:pPr>
        <w:pStyle w:val="ListParagraph"/>
        <w:spacing w:line="276" w:lineRule="auto"/>
        <w:jc w:val="left"/>
        <w:rPr>
          <w:noProof/>
        </w:rPr>
      </w:pPr>
    </w:p>
    <w:p w14:paraId="02768603" w14:textId="5951C21D" w:rsidR="00172065" w:rsidRDefault="0086201D" w:rsidP="002C3139">
      <w:pPr>
        <w:pStyle w:val="ListParagraph"/>
        <w:numPr>
          <w:ilvl w:val="0"/>
          <w:numId w:val="15"/>
        </w:numPr>
        <w:spacing w:line="276" w:lineRule="auto"/>
        <w:jc w:val="left"/>
        <w:rPr>
          <w:noProof/>
        </w:rPr>
      </w:pPr>
      <w:r>
        <w:rPr>
          <w:color w:val="FF0000"/>
        </w:rPr>
        <w:t xml:space="preserve">Red Line: </w:t>
      </w:r>
      <w:r>
        <w:t xml:space="preserve">Inflation has increased </w:t>
      </w:r>
      <w:r w:rsidR="002C3139">
        <w:t>significantly</w:t>
      </w:r>
      <w:r>
        <w:t xml:space="preserve"> over the last 10 years</w:t>
      </w:r>
      <w:r w:rsidR="00DD4357">
        <w:t>.</w:t>
      </w:r>
    </w:p>
    <w:p w14:paraId="7C4F1E6E" w14:textId="2BC3D95B" w:rsidR="00102226" w:rsidRDefault="006A7CAC" w:rsidP="002C3139">
      <w:pPr>
        <w:spacing w:line="276" w:lineRule="auto"/>
        <w:rPr>
          <w:noProof/>
        </w:rPr>
      </w:pPr>
      <w:r>
        <w:t>This showcases the</w:t>
      </w:r>
      <w:r w:rsidR="00264C0F" w:rsidRPr="00264C0F">
        <w:t xml:space="preserve"> need for law firms to take immediate action, ensuring their disability benefits are recalibrated to truly protect their employees' current and future financial wellbeing.</w:t>
      </w:r>
    </w:p>
    <w:p w14:paraId="27EEE68D" w14:textId="77777777" w:rsidR="00102226" w:rsidRDefault="00102226" w:rsidP="00102226">
      <w:pPr>
        <w:pStyle w:val="cPGHead1"/>
        <w:spacing w:after="120"/>
      </w:pPr>
      <w:r>
        <w:rPr>
          <w:noProof/>
        </w:rPr>
        <w:t xml:space="preserve">Get In touch </w:t>
      </w:r>
    </w:p>
    <w:p w14:paraId="6C98CFCD" w14:textId="1FA595F9" w:rsidR="007D4AEC" w:rsidRDefault="00102226" w:rsidP="00932232">
      <w:pPr>
        <w:spacing w:line="276" w:lineRule="auto"/>
      </w:pPr>
      <w:r>
        <w:t xml:space="preserve">Take the lead in safeguarding your team's future. For a thorough evaluation of your firm's disability benefits and a tailored strategy to update your coverage, contact </w:t>
      </w:r>
      <w:r w:rsidR="00F32B98">
        <w:t>Peck Financial</w:t>
      </w:r>
      <w:r>
        <w:t xml:space="preserve"> today. Our expertise is your peace of mind.</w:t>
      </w:r>
    </w:p>
    <w:p w14:paraId="388A2D0C" w14:textId="0C002FA0" w:rsidR="00102226" w:rsidRPr="00050D43" w:rsidRDefault="00102226" w:rsidP="00932232">
      <w:pPr>
        <w:spacing w:line="276" w:lineRule="auto"/>
      </w:pPr>
      <w:r>
        <w:t xml:space="preserve">Reach us at </w:t>
      </w:r>
      <w:hyperlink r:id="rId12" w:history="1">
        <w:r w:rsidR="00CA4CF8" w:rsidRPr="00B72ABE">
          <w:rPr>
            <w:rStyle w:val="Hyperlink"/>
          </w:rPr>
          <w:t>jpeck@peckfinancial.com</w:t>
        </w:r>
      </w:hyperlink>
      <w:r w:rsidR="00CA4CF8">
        <w:t xml:space="preserve"> </w:t>
      </w:r>
      <w:r>
        <w:t xml:space="preserve">for a detailed consultation. </w:t>
      </w:r>
    </w:p>
    <w:sectPr w:rsidR="00102226" w:rsidRPr="00050D43" w:rsidSect="00FA6146">
      <w:headerReference w:type="even" r:id="rId13"/>
      <w:headerReference w:type="default" r:id="rId14"/>
      <w:footerReference w:type="even" r:id="rId15"/>
      <w:footerReference w:type="default" r:id="rId16"/>
      <w:headerReference w:type="first" r:id="rId17"/>
      <w:footerReference w:type="first" r:id="rId18"/>
      <w:pgSz w:w="12240" w:h="15840" w:code="1"/>
      <w:pgMar w:top="3240" w:right="1080" w:bottom="720"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7C70B" w14:textId="77777777" w:rsidR="00FA6146" w:rsidRDefault="00FA6146" w:rsidP="00DA4E16">
      <w:pPr>
        <w:spacing w:after="0"/>
      </w:pPr>
      <w:r>
        <w:separator/>
      </w:r>
    </w:p>
  </w:endnote>
  <w:endnote w:type="continuationSeparator" w:id="0">
    <w:p w14:paraId="3957A6F8" w14:textId="77777777" w:rsidR="00FA6146" w:rsidRDefault="00FA6146" w:rsidP="00DA4E16">
      <w:pPr>
        <w:spacing w:after="0"/>
      </w:pPr>
      <w:r>
        <w:continuationSeparator/>
      </w:r>
    </w:p>
  </w:endnote>
  <w:endnote w:type="continuationNotice" w:id="1">
    <w:p w14:paraId="7D21BB85" w14:textId="77777777" w:rsidR="00FA6146" w:rsidRDefault="00FA61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roman"/>
    <w:notTrueType/>
    <w:pitch w:val="default"/>
  </w:font>
  <w:font w:name="Futura PT Heavy">
    <w:altName w:val="Century Gothic"/>
    <w:panose1 w:val="00000000000000000000"/>
    <w:charset w:val="00"/>
    <w:family w:val="roman"/>
    <w:notTrueType/>
    <w:pitch w:val="default"/>
  </w:font>
  <w:font w:name="Futura PT">
    <w:altName w:val="Century Gothic"/>
    <w:panose1 w:val="00000000000000000000"/>
    <w:charset w:val="4D"/>
    <w:family w:val="swiss"/>
    <w:notTrueType/>
    <w:pitch w:val="variable"/>
    <w:sig w:usb0="A00002FF" w:usb1="5000204A" w:usb2="00000000" w:usb3="00000000" w:csb0="00000097" w:csb1="00000000"/>
  </w:font>
  <w:font w:name="Futura">
    <w:altName w:val="Century Gothic"/>
    <w:charset w:val="00"/>
    <w:family w:val="auto"/>
    <w:pitch w:val="variable"/>
    <w:sig w:usb0="00000003" w:usb1="00000000" w:usb2="00000000" w:usb3="00000000" w:csb0="00000001" w:csb1="00000000"/>
  </w:font>
  <w:font w:name="Proxima Nova Semibold">
    <w:altName w:val="Tahoma"/>
    <w:panose1 w:val="00000000000000000000"/>
    <w:charset w:val="00"/>
    <w:family w:val="modern"/>
    <w:notTrueType/>
    <w:pitch w:val="variable"/>
    <w:sig w:usb0="20000287" w:usb1="00000001" w:usb2="00000000" w:usb3="00000000" w:csb0="0000019F" w:csb1="00000000"/>
  </w:font>
  <w:font w:name="Proxima Nova Medium">
    <w:altName w:val="Tahoma"/>
    <w:panose1 w:val="00000000000000000000"/>
    <w:charset w:val="00"/>
    <w:family w:val="modern"/>
    <w:notTrueType/>
    <w:pitch w:val="variable"/>
    <w:sig w:usb0="20000287" w:usb1="00000001" w:usb2="00000000" w:usb3="00000000" w:csb0="0000019F" w:csb1="00000000"/>
  </w:font>
  <w:font w:name="Arial (Headings)">
    <w:altName w:val="Arial"/>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embedRegular r:id="rId1" w:fontKey="{4098491C-8EA0-426C-8D26-33F01B64ABB9}"/>
  </w:font>
  <w:font w:name="Tahoma">
    <w:altName w:val="Tahoma"/>
    <w:panose1 w:val="020B0604030504040204"/>
    <w:charset w:val="00"/>
    <w:family w:val="swiss"/>
    <w:pitch w:val="variable"/>
    <w:sig w:usb0="E1002EFF" w:usb1="C000605B" w:usb2="00000029" w:usb3="00000000" w:csb0="000101FF" w:csb1="00000000"/>
    <w:embedRegular r:id="rId2" w:fontKey="{254A30F5-1B97-42E5-8810-50BD640CD0D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1DA3" w14:textId="77777777" w:rsidR="003A05A6" w:rsidRDefault="003A0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633F" w14:textId="60EFBB87" w:rsidR="0050666A" w:rsidRDefault="0050666A" w:rsidP="0050666A">
    <w:pPr>
      <w:pStyle w:val="Footer"/>
      <w:rPr>
        <w:szCs w:val="18"/>
      </w:rPr>
    </w:pPr>
    <w:r>
      <w:rPr>
        <w:szCs w:val="18"/>
      </w:rPr>
      <w:t>This material should not be construed as legal or tax advice and is not intended to replace the advice of a qualified attorney or tax advisor. For a comprehensive review of your personal situation, always consult with a tax or legal advisor.</w:t>
    </w:r>
  </w:p>
  <w:p w14:paraId="37779DF0" w14:textId="77777777" w:rsidR="007D4AEC" w:rsidRPr="007D4AEC" w:rsidRDefault="007D4AEC" w:rsidP="0050666A">
    <w:pPr>
      <w:pStyle w:val="Footer"/>
      <w:rPr>
        <w:sz w:val="8"/>
        <w:szCs w:val="8"/>
      </w:rPr>
    </w:pPr>
  </w:p>
  <w:p w14:paraId="1BDEB4AA" w14:textId="5AC6B929" w:rsidR="00767C9E" w:rsidRDefault="00DB02B7" w:rsidP="001B51B3">
    <w:pPr>
      <w:pStyle w:val="Footer"/>
    </w:pPr>
    <w:r>
      <w:t>4</w:t>
    </w:r>
    <w:r w:rsidR="00767C9E" w:rsidRPr="00767C9E">
      <w:t>/20</w:t>
    </w:r>
    <w:r w:rsidR="00BB3283">
      <w:t>2</w:t>
    </w:r>
    <w:r w:rsidR="00254688">
      <w:t>4</w:t>
    </w:r>
    <w:r w:rsidR="00767C9E" w:rsidRPr="00767C9E">
      <w:tab/>
    </w:r>
    <w:r w:rsidR="009832FD">
      <w:t xml:space="preserve">For more information contact </w:t>
    </w:r>
    <w:hyperlink r:id="rId1" w:history="1">
      <w:r w:rsidR="00F535E9" w:rsidRPr="0078462E">
        <w:rPr>
          <w:rStyle w:val="Hyperlink"/>
        </w:rPr>
        <w:t>jpeck@peckfinancial.com</w:t>
      </w:r>
    </w:hyperlink>
    <w:r w:rsidR="009832FD">
      <w:t xml:space="preserve"> or 1-800-566-0642</w:t>
    </w:r>
    <w:r w:rsidR="00767C9E" w:rsidRPr="00767C9E">
      <w:tab/>
    </w:r>
    <w:r w:rsidR="005B3C54">
      <w:fldChar w:fldCharType="begin"/>
    </w:r>
    <w:r w:rsidR="005B3C54">
      <w:instrText xml:space="preserve"> PAGE   \* MERGEFORMAT </w:instrText>
    </w:r>
    <w:r w:rsidR="005B3C54">
      <w:fldChar w:fldCharType="separate"/>
    </w:r>
    <w:r w:rsidR="005B3C54">
      <w:rPr>
        <w:noProof/>
      </w:rPr>
      <w:t>1</w:t>
    </w:r>
    <w:r w:rsidR="005B3C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ACC2" w14:textId="77777777" w:rsidR="003A05A6" w:rsidRDefault="003A0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B7691" w14:textId="77777777" w:rsidR="00FA6146" w:rsidRDefault="00FA6146" w:rsidP="00DA4E16">
      <w:pPr>
        <w:spacing w:after="0"/>
      </w:pPr>
      <w:r>
        <w:separator/>
      </w:r>
    </w:p>
  </w:footnote>
  <w:footnote w:type="continuationSeparator" w:id="0">
    <w:p w14:paraId="19F55DA4" w14:textId="77777777" w:rsidR="00FA6146" w:rsidRDefault="00FA6146" w:rsidP="00DA4E16">
      <w:pPr>
        <w:spacing w:after="0"/>
      </w:pPr>
      <w:r>
        <w:continuationSeparator/>
      </w:r>
    </w:p>
  </w:footnote>
  <w:footnote w:type="continuationNotice" w:id="1">
    <w:p w14:paraId="6B13B383" w14:textId="77777777" w:rsidR="00FA6146" w:rsidRDefault="00FA61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F547" w14:textId="77777777" w:rsidR="003A05A6" w:rsidRDefault="003A0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D57C" w14:textId="09B48622" w:rsidR="003A05A6" w:rsidRPr="003A05A6" w:rsidRDefault="004E61C6" w:rsidP="003A05A6">
    <w:p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1B00DD9" wp14:editId="6B1F5BF4">
          <wp:simplePos x="0" y="0"/>
          <wp:positionH relativeFrom="column">
            <wp:posOffset>3479165</wp:posOffset>
          </wp:positionH>
          <wp:positionV relativeFrom="paragraph">
            <wp:posOffset>96097</wp:posOffset>
          </wp:positionV>
          <wp:extent cx="3302000" cy="452755"/>
          <wp:effectExtent l="0" t="0" r="0" b="4445"/>
          <wp:wrapSquare wrapText="bothSides"/>
          <wp:docPr id="978993030"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93030"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2000" cy="452755"/>
                  </a:xfrm>
                  <a:prstGeom prst="rect">
                    <a:avLst/>
                  </a:prstGeom>
                </pic:spPr>
              </pic:pic>
            </a:graphicData>
          </a:graphic>
        </wp:anchor>
      </w:drawing>
    </w:r>
  </w:p>
  <w:p w14:paraId="7B9F18EA" w14:textId="16C91188" w:rsidR="003A05A6" w:rsidRPr="003A05A6" w:rsidRDefault="003A05A6" w:rsidP="003A05A6">
    <w:pPr>
      <w:spacing w:before="100" w:beforeAutospacing="1" w:after="100" w:afterAutospacing="1"/>
      <w:jc w:val="left"/>
      <w:rPr>
        <w:rFonts w:ascii="Times New Roman" w:eastAsia="Times New Roman" w:hAnsi="Times New Roman" w:cs="Times New Roman"/>
        <w:sz w:val="24"/>
        <w:szCs w:val="24"/>
      </w:rPr>
    </w:pPr>
  </w:p>
  <w:p w14:paraId="32B7E4B6" w14:textId="4A003414" w:rsidR="00E83F6C" w:rsidRPr="003F20EB" w:rsidRDefault="00377299">
    <w:pPr>
      <w:rPr>
        <w:color w:val="EAEDF0" w:themeColor="background2"/>
      </w:rPr>
    </w:pPr>
    <w:r>
      <w:rPr>
        <w:noProof/>
      </w:rPr>
      <mc:AlternateContent>
        <mc:Choice Requires="wps">
          <w:drawing>
            <wp:anchor distT="0" distB="0" distL="114300" distR="114300" simplePos="0" relativeHeight="251660289" behindDoc="0" locked="0" layoutInCell="1" allowOverlap="1" wp14:anchorId="352C0674" wp14:editId="29B25C73">
              <wp:simplePos x="0" y="0"/>
              <wp:positionH relativeFrom="column">
                <wp:posOffset>0</wp:posOffset>
              </wp:positionH>
              <wp:positionV relativeFrom="page">
                <wp:posOffset>327569</wp:posOffset>
              </wp:positionV>
              <wp:extent cx="2670048" cy="352425"/>
              <wp:effectExtent l="0" t="0" r="0" b="9525"/>
              <wp:wrapNone/>
              <wp:docPr id="667442751" name="Text Box 667442751"/>
              <wp:cNvGraphicFramePr/>
              <a:graphic xmlns:a="http://schemas.openxmlformats.org/drawingml/2006/main">
                <a:graphicData uri="http://schemas.microsoft.com/office/word/2010/wordprocessingShape">
                  <wps:wsp>
                    <wps:cNvSpPr txBox="1"/>
                    <wps:spPr>
                      <a:xfrm>
                        <a:off x="0" y="0"/>
                        <a:ext cx="2670048" cy="352425"/>
                      </a:xfrm>
                      <a:prstGeom prst="rect">
                        <a:avLst/>
                      </a:prstGeom>
                      <a:solidFill>
                        <a:schemeClr val="lt1"/>
                      </a:solidFill>
                      <a:ln w="6350">
                        <a:noFill/>
                      </a:ln>
                    </wps:spPr>
                    <wps:txbx>
                      <w:txbxContent>
                        <w:p w14:paraId="1742224E" w14:textId="77777777" w:rsidR="00377299" w:rsidRPr="00EA36AD" w:rsidRDefault="00377299" w:rsidP="00377299">
                          <w:pPr>
                            <w:shd w:val="clear" w:color="auto" w:fill="FFFFFF" w:themeFill="background1"/>
                            <w:rPr>
                              <w:b/>
                              <w:bCs/>
                              <w:color w:val="7F7F7F" w:themeColor="text1" w:themeTint="80"/>
                              <w:sz w:val="32"/>
                              <w:szCs w:val="32"/>
                            </w:rPr>
                          </w:pPr>
                          <w:r w:rsidRPr="00EA36AD">
                            <w:rPr>
                              <w:b/>
                              <w:bCs/>
                              <w:color w:val="7F7F7F" w:themeColor="text1" w:themeTint="80"/>
                              <w:sz w:val="32"/>
                              <w:szCs w:val="32"/>
                            </w:rPr>
                            <w:t>April 2024</w:t>
                          </w:r>
                        </w:p>
                        <w:p w14:paraId="5F2ACAFF" w14:textId="77777777" w:rsidR="00377299" w:rsidRPr="006426E7" w:rsidRDefault="00377299" w:rsidP="00377299">
                          <w:pPr>
                            <w:shd w:val="clear" w:color="auto" w:fill="99DFFF" w:themeFill="accent1" w:themeFillTint="66"/>
                            <w:rPr>
                              <w:color w:val="7F7F7F" w:themeColor="text1" w:themeTint="80"/>
                              <w:sz w:val="24"/>
                              <w:szCs w:val="24"/>
                            </w:rPr>
                          </w:pPr>
                        </w:p>
                        <w:p w14:paraId="07BA8F7A" w14:textId="77777777" w:rsidR="00377299" w:rsidRDefault="00377299" w:rsidP="003772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0674" id="_x0000_t202" coordsize="21600,21600" o:spt="202" path="m,l,21600r21600,l21600,xe">
              <v:stroke joinstyle="miter"/>
              <v:path gradientshapeok="t" o:connecttype="rect"/>
            </v:shapetype>
            <v:shape id="Text Box 667442751" o:spid="_x0000_s1026" type="#_x0000_t202" style="position:absolute;left:0;text-align:left;margin-left:0;margin-top:25.8pt;width:210.25pt;height:27.7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" fillcolor="white [3201]" stroked="f" strokeweight=".5pt">
              <v:textbox>
                <w:txbxContent>
                  <w:p w14:paraId="1742224E" w14:textId="77777777" w:rsidR="00377299" w:rsidRPr="00EA36AD" w:rsidRDefault="00377299" w:rsidP="00377299">
                    <w:pPr>
                      <w:shd w:val="clear" w:color="auto" w:fill="FFFFFF" w:themeFill="background1"/>
                      <w:rPr>
                        <w:b/>
                        <w:bCs/>
                        <w:color w:val="7F7F7F" w:themeColor="text1" w:themeTint="80"/>
                        <w:sz w:val="32"/>
                        <w:szCs w:val="32"/>
                      </w:rPr>
                    </w:pPr>
                    <w:r w:rsidRPr="00EA36AD">
                      <w:rPr>
                        <w:b/>
                        <w:bCs/>
                        <w:color w:val="7F7F7F" w:themeColor="text1" w:themeTint="80"/>
                        <w:sz w:val="32"/>
                        <w:szCs w:val="32"/>
                      </w:rPr>
                      <w:t>April 2024</w:t>
                    </w:r>
                  </w:p>
                  <w:p w14:paraId="5F2ACAFF" w14:textId="77777777" w:rsidR="00377299" w:rsidRPr="006426E7" w:rsidRDefault="00377299" w:rsidP="00377299">
                    <w:pPr>
                      <w:shd w:val="clear" w:color="auto" w:fill="99DFFF" w:themeFill="accent1" w:themeFillTint="66"/>
                      <w:rPr>
                        <w:color w:val="7F7F7F" w:themeColor="text1" w:themeTint="80"/>
                        <w:sz w:val="24"/>
                        <w:szCs w:val="24"/>
                      </w:rPr>
                    </w:pPr>
                  </w:p>
                  <w:p w14:paraId="07BA8F7A" w14:textId="77777777" w:rsidR="00377299" w:rsidRDefault="00377299" w:rsidP="00377299"/>
                </w:txbxContent>
              </v:textbox>
              <w10:wrap anchory="page"/>
            </v:shape>
          </w:pict>
        </mc:Fallback>
      </mc:AlternateContent>
    </w:r>
    <w:r w:rsidR="00E71F43" w:rsidRPr="003F20EB">
      <w:rPr>
        <w:noProof/>
        <w:color w:val="EAEDF0" w:themeColor="background2"/>
      </w:rPr>
      <mc:AlternateContent>
        <mc:Choice Requires="wps">
          <w:drawing>
            <wp:anchor distT="0" distB="0" distL="114300" distR="114300" simplePos="0" relativeHeight="251658240" behindDoc="0" locked="0" layoutInCell="1" allowOverlap="1" wp14:anchorId="720F712F" wp14:editId="32303499">
              <wp:simplePos x="0" y="0"/>
              <wp:positionH relativeFrom="margin">
                <wp:posOffset>-326390</wp:posOffset>
              </wp:positionH>
              <wp:positionV relativeFrom="topMargin">
                <wp:posOffset>862874</wp:posOffset>
              </wp:positionV>
              <wp:extent cx="7040880" cy="987879"/>
              <wp:effectExtent l="0" t="0" r="0" b="0"/>
              <wp:wrapNone/>
              <wp:docPr id="2" name="Text Box 2"/>
              <wp:cNvGraphicFramePr/>
              <a:graphic xmlns:a="http://schemas.openxmlformats.org/drawingml/2006/main">
                <a:graphicData uri="http://schemas.microsoft.com/office/word/2010/wordprocessingShape">
                  <wps:wsp>
                    <wps:cNvSpPr txBox="1"/>
                    <wps:spPr>
                      <a:xfrm>
                        <a:off x="0" y="0"/>
                        <a:ext cx="7040880" cy="987879"/>
                      </a:xfrm>
                      <a:prstGeom prst="rect">
                        <a:avLst/>
                      </a:prstGeom>
                      <a:noFill/>
                      <a:ln w="6350">
                        <a:noFill/>
                      </a:ln>
                      <a:effectLst/>
                    </wps:spPr>
                    <wps:txbx>
                      <w:txbxContent>
                        <w:p w14:paraId="1AB49B0A" w14:textId="3A09522E" w:rsidR="00E83F6C" w:rsidRPr="00EA36AD" w:rsidRDefault="005F43A5" w:rsidP="00B926F3">
                          <w:pPr>
                            <w:pStyle w:val="Title"/>
                            <w:jc w:val="center"/>
                            <w:rPr>
                              <w:color w:val="005880" w:themeColor="accent1" w:themeShade="80"/>
                              <w:sz w:val="48"/>
                              <w:szCs w:val="48"/>
                            </w:rPr>
                          </w:pPr>
                          <w:r>
                            <w:rPr>
                              <w:color w:val="005880" w:themeColor="accent1" w:themeShade="80"/>
                              <w:sz w:val="48"/>
                              <w:szCs w:val="48"/>
                            </w:rPr>
                            <w:t>Inflation and Rising Wages can Diminish the Value of your Firm</w:t>
                          </w:r>
                          <w:r w:rsidR="00FC72B1">
                            <w:rPr>
                              <w:color w:val="005880" w:themeColor="accent1" w:themeShade="80"/>
                              <w:sz w:val="48"/>
                              <w:szCs w:val="48"/>
                            </w:rPr>
                            <w:t>'</w:t>
                          </w:r>
                          <w:r>
                            <w:rPr>
                              <w:color w:val="005880" w:themeColor="accent1" w:themeShade="80"/>
                              <w:sz w:val="48"/>
                              <w:szCs w:val="48"/>
                            </w:rPr>
                            <w:t>s LTD Benefit Plan</w:t>
                          </w:r>
                        </w:p>
                        <w:p w14:paraId="1DAC8FE6" w14:textId="2F0D9AAC" w:rsidR="00E83F6C" w:rsidRPr="009153E6" w:rsidRDefault="00E83F6C" w:rsidP="00E816F4">
                          <w:pPr>
                            <w:pStyle w:val="Subtitle"/>
                            <w:rPr>
                              <w:color w:val="005880" w:themeColor="accent1" w:themeShade="80"/>
                            </w:rPr>
                          </w:pPr>
                        </w:p>
                      </w:txbxContent>
                    </wps:txbx>
                    <wps:bodyPr rot="0" spcFirstLastPara="0" vertOverflow="overflow" horzOverflow="overflow" vert="horz" wrap="square" lIns="0" tIns="118872" rIns="182880" bIns="11887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F712F" id="Text Box 2" o:spid="_x0000_s1027" type="#_x0000_t202" style="position:absolute;left:0;text-align:left;margin-left:-25.7pt;margin-top:67.95pt;width:554.4pt;height:7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" filled="f" stroked="f" strokeweight=".5pt">
              <v:textbox inset="0,9.36pt,14.4pt,9.36pt">
                <w:txbxContent>
                  <w:p w14:paraId="1AB49B0A" w14:textId="3A09522E" w:rsidR="00E83F6C" w:rsidRPr="00EA36AD" w:rsidRDefault="005F43A5" w:rsidP="00B926F3">
                    <w:pPr>
                      <w:pStyle w:val="Title"/>
                      <w:jc w:val="center"/>
                      <w:rPr>
                        <w:color w:val="005880" w:themeColor="accent1" w:themeShade="80"/>
                        <w:sz w:val="48"/>
                        <w:szCs w:val="48"/>
                      </w:rPr>
                    </w:pPr>
                    <w:r>
                      <w:rPr>
                        <w:color w:val="005880" w:themeColor="accent1" w:themeShade="80"/>
                        <w:sz w:val="48"/>
                        <w:szCs w:val="48"/>
                      </w:rPr>
                      <w:t>Inflation and Rising Wages can Diminish the Value of your Firm</w:t>
                    </w:r>
                    <w:r w:rsidR="00FC72B1">
                      <w:rPr>
                        <w:color w:val="005880" w:themeColor="accent1" w:themeShade="80"/>
                        <w:sz w:val="48"/>
                        <w:szCs w:val="48"/>
                      </w:rPr>
                      <w:t>'</w:t>
                    </w:r>
                    <w:r>
                      <w:rPr>
                        <w:color w:val="005880" w:themeColor="accent1" w:themeShade="80"/>
                        <w:sz w:val="48"/>
                        <w:szCs w:val="48"/>
                      </w:rPr>
                      <w:t>s LTD Benefit Plan</w:t>
                    </w:r>
                  </w:p>
                  <w:p w14:paraId="1DAC8FE6" w14:textId="2F0D9AAC" w:rsidR="00E83F6C" w:rsidRPr="009153E6" w:rsidRDefault="00E83F6C" w:rsidP="00E816F4">
                    <w:pPr>
                      <w:pStyle w:val="Subtitle"/>
                      <w:rPr>
                        <w:color w:val="005880" w:themeColor="accent1" w:themeShade="80"/>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EDA1D" w14:textId="77777777" w:rsidR="003A05A6" w:rsidRDefault="003A0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3FF9"/>
    <w:multiLevelType w:val="hybridMultilevel"/>
    <w:tmpl w:val="D9B6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C53C6"/>
    <w:multiLevelType w:val="hybridMultilevel"/>
    <w:tmpl w:val="143CB018"/>
    <w:lvl w:ilvl="0" w:tplc="104EC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33C5"/>
    <w:multiLevelType w:val="hybridMultilevel"/>
    <w:tmpl w:val="93C0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86330"/>
    <w:multiLevelType w:val="hybridMultilevel"/>
    <w:tmpl w:val="E446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02C8C"/>
    <w:multiLevelType w:val="hybridMultilevel"/>
    <w:tmpl w:val="71AA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924C0"/>
    <w:multiLevelType w:val="hybridMultilevel"/>
    <w:tmpl w:val="96F0FF2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703A1"/>
    <w:multiLevelType w:val="hybridMultilevel"/>
    <w:tmpl w:val="24A8B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3B7F35"/>
    <w:multiLevelType w:val="multilevel"/>
    <w:tmpl w:val="D154FDE4"/>
    <w:lvl w:ilvl="0">
      <w:start w:val="1"/>
      <w:numFmt w:val="bullet"/>
      <w:lvlRestart w:val="0"/>
      <w:pStyle w:val="f1Bullet1"/>
      <w:lvlText w:val=""/>
      <w:lvlJc w:val="left"/>
      <w:pPr>
        <w:ind w:left="360" w:hanging="360"/>
      </w:pPr>
      <w:rPr>
        <w:rFonts w:ascii="Symbol" w:hAnsi="Symbol" w:hint="default"/>
        <w:b w:val="0"/>
        <w:i w:val="0"/>
        <w:color w:val="auto"/>
        <w:sz w:val="24"/>
        <w:u w:val="none"/>
      </w:rPr>
    </w:lvl>
    <w:lvl w:ilvl="1">
      <w:start w:val="1"/>
      <w:numFmt w:val="bullet"/>
      <w:pStyle w:val="f2Bullet2"/>
      <w:lvlText w:val=""/>
      <w:lvlJc w:val="left"/>
      <w:pPr>
        <w:ind w:left="720" w:hanging="360"/>
      </w:pPr>
      <w:rPr>
        <w:rFonts w:ascii="Symbol" w:hAnsi="Symbol" w:hint="default"/>
        <w:b w:val="0"/>
        <w:i w:val="0"/>
        <w:color w:val="auto"/>
        <w:sz w:val="22"/>
        <w:u w:val="none"/>
      </w:rPr>
    </w:lvl>
    <w:lvl w:ilvl="2">
      <w:start w:val="1"/>
      <w:numFmt w:val="bullet"/>
      <w:pStyle w:val="f3Bullet3"/>
      <w:lvlText w:val=""/>
      <w:lvlJc w:val="left"/>
      <w:pPr>
        <w:ind w:left="1080" w:hanging="360"/>
      </w:pPr>
      <w:rPr>
        <w:rFonts w:ascii="Wingdings" w:hAnsi="Wingdings" w:hint="default"/>
        <w:b w:val="0"/>
        <w:i w:val="0"/>
        <w:color w:val="auto"/>
        <w:sz w:val="22"/>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color w:val="auto"/>
        <w:sz w:val="22"/>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 w15:restartNumberingAfterBreak="0">
    <w:nsid w:val="40AE2533"/>
    <w:multiLevelType w:val="multilevel"/>
    <w:tmpl w:val="256C0D28"/>
    <w:lvl w:ilvl="0">
      <w:start w:val="1"/>
      <w:numFmt w:val="bullet"/>
      <w:pStyle w:val="j1TBLBullet1"/>
      <w:lvlText w:val=""/>
      <w:lvlJc w:val="left"/>
      <w:pPr>
        <w:ind w:left="360" w:hanging="360"/>
      </w:pPr>
      <w:rPr>
        <w:rFonts w:ascii="Symbol" w:hAnsi="Symbol" w:hint="default"/>
        <w:b w:val="0"/>
        <w:i w:val="0"/>
        <w:color w:val="auto"/>
        <w:sz w:val="22"/>
        <w:u w:val="none"/>
      </w:rPr>
    </w:lvl>
    <w:lvl w:ilvl="1">
      <w:start w:val="1"/>
      <w:numFmt w:val="bullet"/>
      <w:pStyle w:val="j2TBLBullet2"/>
      <w:lvlText w:val=""/>
      <w:lvlJc w:val="left"/>
      <w:pPr>
        <w:ind w:left="720" w:hanging="360"/>
      </w:pPr>
      <w:rPr>
        <w:rFonts w:ascii="Symbol" w:hAnsi="Symbol" w:hint="default"/>
        <w:b w:val="0"/>
        <w:i w:val="0"/>
        <w:color w:val="auto"/>
        <w:sz w:val="22"/>
        <w:u w:val="none"/>
      </w:rPr>
    </w:lvl>
    <w:lvl w:ilvl="2">
      <w:start w:val="1"/>
      <w:numFmt w:val="bullet"/>
      <w:pStyle w:val="j3TBLBullet3"/>
      <w:lvlText w:val=""/>
      <w:lvlJc w:val="left"/>
      <w:pPr>
        <w:ind w:left="1080" w:hanging="360"/>
      </w:pPr>
      <w:rPr>
        <w:rFonts w:ascii="Wingdings" w:hAnsi="Wingdings" w:hint="default"/>
        <w:b w:val="0"/>
        <w:i w:val="0"/>
        <w:color w:val="auto"/>
        <w:sz w:val="22"/>
      </w:rPr>
    </w:lvl>
    <w:lvl w:ilvl="3">
      <w:start w:val="1"/>
      <w:numFmt w:val="none"/>
      <w:lvlText w:val=""/>
      <w:lvlJc w:val="left"/>
      <w:pPr>
        <w:ind w:left="1440" w:hanging="360"/>
      </w:pPr>
      <w:rPr>
        <w:rFonts w:hint="default"/>
        <w:sz w:val="20"/>
      </w:rPr>
    </w:lvl>
    <w:lvl w:ilvl="4">
      <w:start w:val="1"/>
      <w:numFmt w:val="none"/>
      <w:lvlText w:val=""/>
      <w:lvlJc w:val="left"/>
      <w:pPr>
        <w:ind w:left="180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B71736E"/>
    <w:multiLevelType w:val="hybridMultilevel"/>
    <w:tmpl w:val="483A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064DE"/>
    <w:multiLevelType w:val="hybridMultilevel"/>
    <w:tmpl w:val="DE086BE6"/>
    <w:lvl w:ilvl="0" w:tplc="D59412A2">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700356"/>
    <w:multiLevelType w:val="hybridMultilevel"/>
    <w:tmpl w:val="5F8869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619AC"/>
    <w:multiLevelType w:val="hybridMultilevel"/>
    <w:tmpl w:val="12F485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DAA48AA"/>
    <w:multiLevelType w:val="hybridMultilevel"/>
    <w:tmpl w:val="C408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438FD"/>
    <w:multiLevelType w:val="hybridMultilevel"/>
    <w:tmpl w:val="C166F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936439">
    <w:abstractNumId w:val="7"/>
  </w:num>
  <w:num w:numId="2" w16cid:durableId="1738823056">
    <w:abstractNumId w:val="8"/>
  </w:num>
  <w:num w:numId="3" w16cid:durableId="1383405998">
    <w:abstractNumId w:val="0"/>
  </w:num>
  <w:num w:numId="4" w16cid:durableId="649944232">
    <w:abstractNumId w:val="14"/>
  </w:num>
  <w:num w:numId="5" w16cid:durableId="1160579770">
    <w:abstractNumId w:val="3"/>
  </w:num>
  <w:num w:numId="6" w16cid:durableId="2038042713">
    <w:abstractNumId w:val="2"/>
  </w:num>
  <w:num w:numId="7" w16cid:durableId="708336768">
    <w:abstractNumId w:val="12"/>
  </w:num>
  <w:num w:numId="8" w16cid:durableId="1718238567">
    <w:abstractNumId w:val="11"/>
  </w:num>
  <w:num w:numId="9" w16cid:durableId="1787503324">
    <w:abstractNumId w:val="6"/>
  </w:num>
  <w:num w:numId="10" w16cid:durableId="1738867684">
    <w:abstractNumId w:val="9"/>
  </w:num>
  <w:num w:numId="11" w16cid:durableId="1413578264">
    <w:abstractNumId w:val="5"/>
  </w:num>
  <w:num w:numId="12" w16cid:durableId="718866238">
    <w:abstractNumId w:val="1"/>
  </w:num>
  <w:num w:numId="13" w16cid:durableId="1437017616">
    <w:abstractNumId w:val="13"/>
  </w:num>
  <w:num w:numId="14" w16cid:durableId="1630168304">
    <w:abstractNumId w:val="10"/>
  </w:num>
  <w:num w:numId="15" w16cid:durableId="1576933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TrueType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3E"/>
    <w:rsid w:val="000026C3"/>
    <w:rsid w:val="0000584A"/>
    <w:rsid w:val="00024ADC"/>
    <w:rsid w:val="00026C5B"/>
    <w:rsid w:val="00036EB3"/>
    <w:rsid w:val="00037626"/>
    <w:rsid w:val="00037DB8"/>
    <w:rsid w:val="00042612"/>
    <w:rsid w:val="00044BA0"/>
    <w:rsid w:val="00046722"/>
    <w:rsid w:val="00050D43"/>
    <w:rsid w:val="000536CA"/>
    <w:rsid w:val="000566F7"/>
    <w:rsid w:val="00067786"/>
    <w:rsid w:val="000728FA"/>
    <w:rsid w:val="000A413A"/>
    <w:rsid w:val="000C1F87"/>
    <w:rsid w:val="000C4AB0"/>
    <w:rsid w:val="000C6811"/>
    <w:rsid w:val="000D1B60"/>
    <w:rsid w:val="000D4948"/>
    <w:rsid w:val="000D5043"/>
    <w:rsid w:val="000E45DF"/>
    <w:rsid w:val="000E5D79"/>
    <w:rsid w:val="000F1D51"/>
    <w:rsid w:val="000F1E97"/>
    <w:rsid w:val="001017C3"/>
    <w:rsid w:val="00101D4D"/>
    <w:rsid w:val="00102226"/>
    <w:rsid w:val="00107AF3"/>
    <w:rsid w:val="00111635"/>
    <w:rsid w:val="00122EC2"/>
    <w:rsid w:val="00123598"/>
    <w:rsid w:val="001258FA"/>
    <w:rsid w:val="00126076"/>
    <w:rsid w:val="00131C01"/>
    <w:rsid w:val="001340B8"/>
    <w:rsid w:val="00137E62"/>
    <w:rsid w:val="0014109B"/>
    <w:rsid w:val="00144845"/>
    <w:rsid w:val="0015279B"/>
    <w:rsid w:val="00155BED"/>
    <w:rsid w:val="001647CB"/>
    <w:rsid w:val="00167C78"/>
    <w:rsid w:val="00172065"/>
    <w:rsid w:val="00175511"/>
    <w:rsid w:val="001814AB"/>
    <w:rsid w:val="001A41E1"/>
    <w:rsid w:val="001B51B3"/>
    <w:rsid w:val="001C333E"/>
    <w:rsid w:val="001C3719"/>
    <w:rsid w:val="001C7343"/>
    <w:rsid w:val="001F36D5"/>
    <w:rsid w:val="0022696F"/>
    <w:rsid w:val="0023165D"/>
    <w:rsid w:val="0023262B"/>
    <w:rsid w:val="002353AA"/>
    <w:rsid w:val="00235D32"/>
    <w:rsid w:val="00236B75"/>
    <w:rsid w:val="0024034C"/>
    <w:rsid w:val="0024431B"/>
    <w:rsid w:val="00247082"/>
    <w:rsid w:val="00254688"/>
    <w:rsid w:val="00255386"/>
    <w:rsid w:val="00255E90"/>
    <w:rsid w:val="00261E5C"/>
    <w:rsid w:val="00264C0F"/>
    <w:rsid w:val="00271BA6"/>
    <w:rsid w:val="002753B3"/>
    <w:rsid w:val="00281D17"/>
    <w:rsid w:val="002838FD"/>
    <w:rsid w:val="002853EF"/>
    <w:rsid w:val="002854DC"/>
    <w:rsid w:val="00286AC7"/>
    <w:rsid w:val="0029044B"/>
    <w:rsid w:val="002A451D"/>
    <w:rsid w:val="002B7047"/>
    <w:rsid w:val="002C3139"/>
    <w:rsid w:val="002E062A"/>
    <w:rsid w:val="002F0809"/>
    <w:rsid w:val="002F78E5"/>
    <w:rsid w:val="00311A42"/>
    <w:rsid w:val="00322397"/>
    <w:rsid w:val="003318C2"/>
    <w:rsid w:val="00334014"/>
    <w:rsid w:val="00336F63"/>
    <w:rsid w:val="00345088"/>
    <w:rsid w:val="00347EF6"/>
    <w:rsid w:val="003544A4"/>
    <w:rsid w:val="003602EE"/>
    <w:rsid w:val="003635BA"/>
    <w:rsid w:val="00364649"/>
    <w:rsid w:val="003702B0"/>
    <w:rsid w:val="00377299"/>
    <w:rsid w:val="00382A41"/>
    <w:rsid w:val="00394AF5"/>
    <w:rsid w:val="003A05A6"/>
    <w:rsid w:val="003C1128"/>
    <w:rsid w:val="003C113B"/>
    <w:rsid w:val="003C3173"/>
    <w:rsid w:val="003D75D1"/>
    <w:rsid w:val="003F18AB"/>
    <w:rsid w:val="003F20EB"/>
    <w:rsid w:val="003F406A"/>
    <w:rsid w:val="003F696B"/>
    <w:rsid w:val="003F70CB"/>
    <w:rsid w:val="004136DD"/>
    <w:rsid w:val="004155C1"/>
    <w:rsid w:val="00417508"/>
    <w:rsid w:val="00426662"/>
    <w:rsid w:val="004316C1"/>
    <w:rsid w:val="004334E6"/>
    <w:rsid w:val="00443D4A"/>
    <w:rsid w:val="0044418C"/>
    <w:rsid w:val="0044419B"/>
    <w:rsid w:val="00444467"/>
    <w:rsid w:val="004524CC"/>
    <w:rsid w:val="00454231"/>
    <w:rsid w:val="004577EE"/>
    <w:rsid w:val="004743BE"/>
    <w:rsid w:val="00475DCB"/>
    <w:rsid w:val="004763C3"/>
    <w:rsid w:val="00476467"/>
    <w:rsid w:val="0047792C"/>
    <w:rsid w:val="00484133"/>
    <w:rsid w:val="004936CB"/>
    <w:rsid w:val="004A5DD2"/>
    <w:rsid w:val="004B4794"/>
    <w:rsid w:val="004C290C"/>
    <w:rsid w:val="004C3F00"/>
    <w:rsid w:val="004C46BA"/>
    <w:rsid w:val="004C54B8"/>
    <w:rsid w:val="004D18CC"/>
    <w:rsid w:val="004D1958"/>
    <w:rsid w:val="004D2178"/>
    <w:rsid w:val="004D700C"/>
    <w:rsid w:val="004E0BD4"/>
    <w:rsid w:val="004E61C6"/>
    <w:rsid w:val="004F0584"/>
    <w:rsid w:val="004F0807"/>
    <w:rsid w:val="004F0D07"/>
    <w:rsid w:val="004F3099"/>
    <w:rsid w:val="004F5A0B"/>
    <w:rsid w:val="00504F7A"/>
    <w:rsid w:val="0050666A"/>
    <w:rsid w:val="0051778D"/>
    <w:rsid w:val="00520445"/>
    <w:rsid w:val="00521ED6"/>
    <w:rsid w:val="00523B3D"/>
    <w:rsid w:val="00533493"/>
    <w:rsid w:val="00537552"/>
    <w:rsid w:val="00555255"/>
    <w:rsid w:val="00567269"/>
    <w:rsid w:val="0057463F"/>
    <w:rsid w:val="00575FA1"/>
    <w:rsid w:val="0057623A"/>
    <w:rsid w:val="00576954"/>
    <w:rsid w:val="005772A4"/>
    <w:rsid w:val="00580F4A"/>
    <w:rsid w:val="0059376C"/>
    <w:rsid w:val="005A4C13"/>
    <w:rsid w:val="005A5AEE"/>
    <w:rsid w:val="005B3C54"/>
    <w:rsid w:val="005B5141"/>
    <w:rsid w:val="005D5D3C"/>
    <w:rsid w:val="005E355D"/>
    <w:rsid w:val="005E65AA"/>
    <w:rsid w:val="005F2112"/>
    <w:rsid w:val="005F43A5"/>
    <w:rsid w:val="005F79A0"/>
    <w:rsid w:val="0061057A"/>
    <w:rsid w:val="00613621"/>
    <w:rsid w:val="006211B7"/>
    <w:rsid w:val="00621405"/>
    <w:rsid w:val="00622DCF"/>
    <w:rsid w:val="00623C64"/>
    <w:rsid w:val="0062407C"/>
    <w:rsid w:val="006426E7"/>
    <w:rsid w:val="0064299E"/>
    <w:rsid w:val="00643C5D"/>
    <w:rsid w:val="006519F5"/>
    <w:rsid w:val="00653AB6"/>
    <w:rsid w:val="00654132"/>
    <w:rsid w:val="00655D83"/>
    <w:rsid w:val="006565AB"/>
    <w:rsid w:val="00663ED2"/>
    <w:rsid w:val="006646B4"/>
    <w:rsid w:val="00673AC4"/>
    <w:rsid w:val="00681EA3"/>
    <w:rsid w:val="0068360E"/>
    <w:rsid w:val="0069238D"/>
    <w:rsid w:val="006A11D4"/>
    <w:rsid w:val="006A7CAC"/>
    <w:rsid w:val="006B1F9F"/>
    <w:rsid w:val="006C0E12"/>
    <w:rsid w:val="006C5BF7"/>
    <w:rsid w:val="006D5F02"/>
    <w:rsid w:val="006F1933"/>
    <w:rsid w:val="007038A9"/>
    <w:rsid w:val="0070668C"/>
    <w:rsid w:val="00711543"/>
    <w:rsid w:val="00737CF7"/>
    <w:rsid w:val="00763B36"/>
    <w:rsid w:val="00767C9E"/>
    <w:rsid w:val="00783C35"/>
    <w:rsid w:val="00792299"/>
    <w:rsid w:val="007A0AFD"/>
    <w:rsid w:val="007B1A0A"/>
    <w:rsid w:val="007B7799"/>
    <w:rsid w:val="007D0251"/>
    <w:rsid w:val="007D4AEC"/>
    <w:rsid w:val="007E122B"/>
    <w:rsid w:val="007E6815"/>
    <w:rsid w:val="007F368F"/>
    <w:rsid w:val="007F4260"/>
    <w:rsid w:val="00813511"/>
    <w:rsid w:val="00830A9E"/>
    <w:rsid w:val="00833E8B"/>
    <w:rsid w:val="00835109"/>
    <w:rsid w:val="00841B1A"/>
    <w:rsid w:val="0084731D"/>
    <w:rsid w:val="00861501"/>
    <w:rsid w:val="00861D57"/>
    <w:rsid w:val="0086201D"/>
    <w:rsid w:val="008635D5"/>
    <w:rsid w:val="00863744"/>
    <w:rsid w:val="00872926"/>
    <w:rsid w:val="00875CD1"/>
    <w:rsid w:val="00877191"/>
    <w:rsid w:val="0089522F"/>
    <w:rsid w:val="008B39E1"/>
    <w:rsid w:val="008C1597"/>
    <w:rsid w:val="008E291C"/>
    <w:rsid w:val="008F113C"/>
    <w:rsid w:val="008F7E61"/>
    <w:rsid w:val="009043F2"/>
    <w:rsid w:val="00904ACF"/>
    <w:rsid w:val="00905A0C"/>
    <w:rsid w:val="009061A3"/>
    <w:rsid w:val="00911636"/>
    <w:rsid w:val="009153E6"/>
    <w:rsid w:val="00927F2E"/>
    <w:rsid w:val="00932232"/>
    <w:rsid w:val="00942330"/>
    <w:rsid w:val="00944F62"/>
    <w:rsid w:val="0096488C"/>
    <w:rsid w:val="00980C12"/>
    <w:rsid w:val="00980D54"/>
    <w:rsid w:val="009832FD"/>
    <w:rsid w:val="00983608"/>
    <w:rsid w:val="00991A93"/>
    <w:rsid w:val="009952AE"/>
    <w:rsid w:val="009A0BF7"/>
    <w:rsid w:val="009D006E"/>
    <w:rsid w:val="009D13CE"/>
    <w:rsid w:val="009D6FA2"/>
    <w:rsid w:val="009E6014"/>
    <w:rsid w:val="009F6A6C"/>
    <w:rsid w:val="00A115BC"/>
    <w:rsid w:val="00A2188B"/>
    <w:rsid w:val="00A24B16"/>
    <w:rsid w:val="00A257EE"/>
    <w:rsid w:val="00A36805"/>
    <w:rsid w:val="00A53204"/>
    <w:rsid w:val="00A60A8C"/>
    <w:rsid w:val="00A66ACD"/>
    <w:rsid w:val="00A71C99"/>
    <w:rsid w:val="00A71CE8"/>
    <w:rsid w:val="00A74DB7"/>
    <w:rsid w:val="00A90F68"/>
    <w:rsid w:val="00A91D91"/>
    <w:rsid w:val="00AA1A43"/>
    <w:rsid w:val="00AA79D0"/>
    <w:rsid w:val="00AB02C3"/>
    <w:rsid w:val="00AB2948"/>
    <w:rsid w:val="00AC1BD9"/>
    <w:rsid w:val="00AC70CF"/>
    <w:rsid w:val="00AD2059"/>
    <w:rsid w:val="00AE2F27"/>
    <w:rsid w:val="00B1592A"/>
    <w:rsid w:val="00B16999"/>
    <w:rsid w:val="00B415F4"/>
    <w:rsid w:val="00B42229"/>
    <w:rsid w:val="00B47BE9"/>
    <w:rsid w:val="00B56C85"/>
    <w:rsid w:val="00B82F26"/>
    <w:rsid w:val="00B926F3"/>
    <w:rsid w:val="00BA6AF7"/>
    <w:rsid w:val="00BB1D89"/>
    <w:rsid w:val="00BB3283"/>
    <w:rsid w:val="00BC4BB4"/>
    <w:rsid w:val="00BE1A73"/>
    <w:rsid w:val="00BF174C"/>
    <w:rsid w:val="00C03612"/>
    <w:rsid w:val="00C04E64"/>
    <w:rsid w:val="00C10818"/>
    <w:rsid w:val="00C10C17"/>
    <w:rsid w:val="00C17378"/>
    <w:rsid w:val="00C21E52"/>
    <w:rsid w:val="00C24ACB"/>
    <w:rsid w:val="00C32BC1"/>
    <w:rsid w:val="00C32CB6"/>
    <w:rsid w:val="00C32EE4"/>
    <w:rsid w:val="00C33154"/>
    <w:rsid w:val="00C36B49"/>
    <w:rsid w:val="00C4316B"/>
    <w:rsid w:val="00C43347"/>
    <w:rsid w:val="00C61BFF"/>
    <w:rsid w:val="00C74B39"/>
    <w:rsid w:val="00C8427B"/>
    <w:rsid w:val="00CA4126"/>
    <w:rsid w:val="00CA4AAA"/>
    <w:rsid w:val="00CA4CF8"/>
    <w:rsid w:val="00CB5A88"/>
    <w:rsid w:val="00CC3569"/>
    <w:rsid w:val="00CC46A0"/>
    <w:rsid w:val="00CC753E"/>
    <w:rsid w:val="00CD2E29"/>
    <w:rsid w:val="00CE166F"/>
    <w:rsid w:val="00CE3339"/>
    <w:rsid w:val="00CF18C3"/>
    <w:rsid w:val="00CF1E5C"/>
    <w:rsid w:val="00CF5BBE"/>
    <w:rsid w:val="00CF7A65"/>
    <w:rsid w:val="00D16A52"/>
    <w:rsid w:val="00D2322B"/>
    <w:rsid w:val="00D26EB4"/>
    <w:rsid w:val="00D27ED6"/>
    <w:rsid w:val="00D61C42"/>
    <w:rsid w:val="00D64EB2"/>
    <w:rsid w:val="00D80187"/>
    <w:rsid w:val="00DA3794"/>
    <w:rsid w:val="00DA4E16"/>
    <w:rsid w:val="00DB02B7"/>
    <w:rsid w:val="00DB755C"/>
    <w:rsid w:val="00DC08A8"/>
    <w:rsid w:val="00DC1235"/>
    <w:rsid w:val="00DC1369"/>
    <w:rsid w:val="00DC57B8"/>
    <w:rsid w:val="00DC5D33"/>
    <w:rsid w:val="00DD0646"/>
    <w:rsid w:val="00DD37FD"/>
    <w:rsid w:val="00DD4357"/>
    <w:rsid w:val="00DD5AC2"/>
    <w:rsid w:val="00DE5608"/>
    <w:rsid w:val="00E05443"/>
    <w:rsid w:val="00E165DE"/>
    <w:rsid w:val="00E228E3"/>
    <w:rsid w:val="00E2711B"/>
    <w:rsid w:val="00E31106"/>
    <w:rsid w:val="00E3605E"/>
    <w:rsid w:val="00E40E95"/>
    <w:rsid w:val="00E47852"/>
    <w:rsid w:val="00E555A5"/>
    <w:rsid w:val="00E564CB"/>
    <w:rsid w:val="00E56DEB"/>
    <w:rsid w:val="00E6255B"/>
    <w:rsid w:val="00E71F43"/>
    <w:rsid w:val="00E816F4"/>
    <w:rsid w:val="00E83F6C"/>
    <w:rsid w:val="00E875B9"/>
    <w:rsid w:val="00E93683"/>
    <w:rsid w:val="00E94492"/>
    <w:rsid w:val="00E97407"/>
    <w:rsid w:val="00EA33B6"/>
    <w:rsid w:val="00EA36AD"/>
    <w:rsid w:val="00EB0CCA"/>
    <w:rsid w:val="00EB6873"/>
    <w:rsid w:val="00EC5C61"/>
    <w:rsid w:val="00EC7120"/>
    <w:rsid w:val="00ED669E"/>
    <w:rsid w:val="00EE119F"/>
    <w:rsid w:val="00EE2B2A"/>
    <w:rsid w:val="00EF549B"/>
    <w:rsid w:val="00F05EE9"/>
    <w:rsid w:val="00F0649E"/>
    <w:rsid w:val="00F1485C"/>
    <w:rsid w:val="00F16D92"/>
    <w:rsid w:val="00F32B98"/>
    <w:rsid w:val="00F46F06"/>
    <w:rsid w:val="00F479EF"/>
    <w:rsid w:val="00F535E9"/>
    <w:rsid w:val="00F57637"/>
    <w:rsid w:val="00F617F0"/>
    <w:rsid w:val="00F659F5"/>
    <w:rsid w:val="00F66CB9"/>
    <w:rsid w:val="00F67D48"/>
    <w:rsid w:val="00F7156A"/>
    <w:rsid w:val="00F71704"/>
    <w:rsid w:val="00F77BB5"/>
    <w:rsid w:val="00F96A34"/>
    <w:rsid w:val="00FA48D7"/>
    <w:rsid w:val="00FA6146"/>
    <w:rsid w:val="00FC04CD"/>
    <w:rsid w:val="00FC4116"/>
    <w:rsid w:val="00FC4E31"/>
    <w:rsid w:val="00FC72B1"/>
    <w:rsid w:val="00FC7A0D"/>
    <w:rsid w:val="00FD4FF0"/>
    <w:rsid w:val="00FD6588"/>
    <w:rsid w:val="00FD6D5D"/>
    <w:rsid w:val="00FF1EEE"/>
    <w:rsid w:val="00FF226E"/>
    <w:rsid w:val="00FF6EFD"/>
    <w:rsid w:val="00FF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FB792"/>
  <w15:chartTrackingRefBased/>
  <w15:docId w15:val="{6B166DE4-6F28-420D-9930-37F35BF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Text"/>
    <w:qFormat/>
    <w:rsid w:val="00AD2059"/>
    <w:pPr>
      <w:spacing w:after="240" w:line="240" w:lineRule="auto"/>
      <w:jc w:val="both"/>
    </w:pPr>
    <w:rPr>
      <w:rFonts w:ascii="Proxima Nova" w:hAnsi="Proxima Nova"/>
      <w:sz w:val="21"/>
    </w:rPr>
  </w:style>
  <w:style w:type="paragraph" w:styleId="Heading1">
    <w:name w:val="heading 1"/>
    <w:basedOn w:val="Normal"/>
    <w:next w:val="Normal"/>
    <w:link w:val="Heading1Char"/>
    <w:uiPriority w:val="9"/>
    <w:rsid w:val="009A0BF7"/>
    <w:pPr>
      <w:keepNext/>
      <w:keepLines/>
      <w:spacing w:before="240" w:after="0"/>
      <w:outlineLvl w:val="0"/>
    </w:pPr>
    <w:rPr>
      <w:rFonts w:asciiTheme="majorHAnsi" w:eastAsiaTheme="majorEastAsia" w:hAnsiTheme="majorHAnsi" w:cstheme="majorBidi"/>
      <w:color w:val="0084BF" w:themeColor="accent1" w:themeShade="BF"/>
      <w:sz w:val="32"/>
      <w:szCs w:val="32"/>
    </w:rPr>
  </w:style>
  <w:style w:type="paragraph" w:styleId="Heading3">
    <w:name w:val="heading 3"/>
    <w:basedOn w:val="Normal"/>
    <w:next w:val="Normal"/>
    <w:link w:val="Heading3Char"/>
    <w:uiPriority w:val="9"/>
    <w:qFormat/>
    <w:rsid w:val="0044419B"/>
    <w:pPr>
      <w:keepNext/>
      <w:keepLines/>
      <w:spacing w:before="200" w:after="0"/>
      <w:jc w:val="left"/>
      <w:outlineLvl w:val="2"/>
    </w:pPr>
    <w:rPr>
      <w:rFonts w:asciiTheme="majorHAnsi" w:eastAsiaTheme="majorEastAsia" w:hAnsiTheme="majorHAnsi" w:cstheme="majorBidi"/>
      <w:b/>
      <w:bCs/>
      <w:color w:val="404040" w:themeColor="text1" w:themeTint="BF"/>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GHead1">
    <w:name w:val="(c) PG Head 1"/>
    <w:basedOn w:val="Normal"/>
    <w:qFormat/>
    <w:rsid w:val="00613621"/>
    <w:rPr>
      <w:rFonts w:ascii="Futura PT" w:hAnsi="Futura PT" w:cs="Futura"/>
      <w:b/>
      <w:bCs/>
      <w:caps/>
      <w:color w:val="808080" w:themeColor="background1" w:themeShade="80"/>
      <w:sz w:val="27"/>
      <w:szCs w:val="27"/>
    </w:rPr>
  </w:style>
  <w:style w:type="paragraph" w:customStyle="1" w:styleId="ePGHead2">
    <w:name w:val="(e) PG Head 2"/>
    <w:qFormat/>
    <w:rsid w:val="00AD2059"/>
    <w:rPr>
      <w:rFonts w:ascii="Proxima Nova Semibold" w:hAnsi="Proxima Nova Semibold"/>
      <w:sz w:val="24"/>
    </w:rPr>
  </w:style>
  <w:style w:type="paragraph" w:customStyle="1" w:styleId="f1Bullet1">
    <w:name w:val="(f.1) Bullet 1"/>
    <w:qFormat/>
    <w:rsid w:val="00122EC2"/>
    <w:pPr>
      <w:numPr>
        <w:numId w:val="1"/>
      </w:numPr>
    </w:pPr>
    <w:rPr>
      <w:rFonts w:ascii="Proxima Nova" w:hAnsi="Proxima Nova"/>
      <w:sz w:val="21"/>
    </w:rPr>
  </w:style>
  <w:style w:type="paragraph" w:styleId="Footer">
    <w:name w:val="footer"/>
    <w:aliases w:val="(l) Footer"/>
    <w:basedOn w:val="Normal"/>
    <w:link w:val="FooterChar"/>
    <w:uiPriority w:val="99"/>
    <w:unhideWhenUsed/>
    <w:qFormat/>
    <w:rsid w:val="001B51B3"/>
    <w:pPr>
      <w:pBdr>
        <w:top w:val="single" w:sz="6" w:space="5" w:color="auto"/>
      </w:pBdr>
      <w:tabs>
        <w:tab w:val="center" w:pos="4680"/>
        <w:tab w:val="right" w:pos="10062"/>
      </w:tabs>
      <w:spacing w:after="0"/>
      <w:jc w:val="left"/>
    </w:pPr>
    <w:rPr>
      <w:rFonts w:ascii="Proxima Nova Medium" w:hAnsi="Proxima Nova Medium"/>
      <w:sz w:val="18"/>
    </w:rPr>
  </w:style>
  <w:style w:type="character" w:customStyle="1" w:styleId="FooterChar">
    <w:name w:val="Footer Char"/>
    <w:aliases w:val="(l) Footer Char"/>
    <w:basedOn w:val="DefaultParagraphFont"/>
    <w:link w:val="Footer"/>
    <w:uiPriority w:val="99"/>
    <w:rsid w:val="001B51B3"/>
    <w:rPr>
      <w:rFonts w:ascii="Proxima Nova Medium" w:hAnsi="Proxima Nova Medium"/>
      <w:sz w:val="18"/>
    </w:rPr>
  </w:style>
  <w:style w:type="paragraph" w:customStyle="1" w:styleId="f2Bullet2">
    <w:name w:val="(f.2) Bullet 2"/>
    <w:basedOn w:val="f1Bullet1"/>
    <w:qFormat/>
    <w:rsid w:val="00E05443"/>
    <w:pPr>
      <w:numPr>
        <w:ilvl w:val="1"/>
      </w:numPr>
    </w:pPr>
  </w:style>
  <w:style w:type="paragraph" w:styleId="Subtitle">
    <w:name w:val="Subtitle"/>
    <w:aliases w:val="(b) Subtitle"/>
    <w:basedOn w:val="Normal"/>
    <w:next w:val="Normal"/>
    <w:link w:val="SubtitleChar"/>
    <w:uiPriority w:val="11"/>
    <w:qFormat/>
    <w:rsid w:val="00E816F4"/>
    <w:pPr>
      <w:spacing w:before="60"/>
      <w:jc w:val="left"/>
    </w:pPr>
    <w:rPr>
      <w:rFonts w:ascii="Proxima Nova Semibold" w:hAnsi="Proxima Nova Semibold" w:cs="Arial (Headings)"/>
      <w:b/>
      <w:bCs/>
      <w:color w:val="63768A" w:themeColor="background2" w:themeShade="80"/>
      <w:sz w:val="28"/>
      <w:szCs w:val="28"/>
    </w:rPr>
  </w:style>
  <w:style w:type="paragraph" w:customStyle="1" w:styleId="f3Bullet3">
    <w:name w:val="(f.3) Bullet 3"/>
    <w:basedOn w:val="f1Bullet1"/>
    <w:qFormat/>
    <w:rsid w:val="001647CB"/>
    <w:pPr>
      <w:numPr>
        <w:ilvl w:val="2"/>
      </w:numPr>
      <w:spacing w:after="240"/>
    </w:pPr>
  </w:style>
  <w:style w:type="character" w:customStyle="1" w:styleId="SubtitleChar">
    <w:name w:val="Subtitle Char"/>
    <w:aliases w:val="(b) Subtitle Char"/>
    <w:basedOn w:val="DefaultParagraphFont"/>
    <w:link w:val="Subtitle"/>
    <w:uiPriority w:val="11"/>
    <w:rsid w:val="00E816F4"/>
    <w:rPr>
      <w:rFonts w:ascii="Proxima Nova Semibold" w:hAnsi="Proxima Nova Semibold" w:cs="Arial (Headings)"/>
      <w:b/>
      <w:bCs/>
      <w:color w:val="63768A" w:themeColor="background2" w:themeShade="80"/>
      <w:sz w:val="28"/>
      <w:szCs w:val="28"/>
    </w:rPr>
  </w:style>
  <w:style w:type="paragraph" w:styleId="Title">
    <w:name w:val="Title"/>
    <w:aliases w:val="(a) Title"/>
    <w:basedOn w:val="Normal"/>
    <w:next w:val="Normal"/>
    <w:link w:val="TitleChar"/>
    <w:uiPriority w:val="10"/>
    <w:qFormat/>
    <w:rsid w:val="004136DD"/>
    <w:pPr>
      <w:spacing w:after="0"/>
      <w:contextualSpacing/>
      <w:jc w:val="left"/>
    </w:pPr>
    <w:rPr>
      <w:rFonts w:ascii="Futura PT" w:eastAsiaTheme="majorEastAsia" w:hAnsi="Futura PT" w:cs="Futura"/>
      <w:b/>
      <w:bCs/>
      <w:caps/>
      <w:color w:val="00B1FF" w:themeColor="accent1"/>
      <w:kern w:val="28"/>
      <w:sz w:val="40"/>
      <w:szCs w:val="40"/>
    </w:rPr>
  </w:style>
  <w:style w:type="character" w:customStyle="1" w:styleId="TitleChar">
    <w:name w:val="Title Char"/>
    <w:aliases w:val="(a) Title Char"/>
    <w:basedOn w:val="DefaultParagraphFont"/>
    <w:link w:val="Title"/>
    <w:uiPriority w:val="10"/>
    <w:rsid w:val="004136DD"/>
    <w:rPr>
      <w:rFonts w:ascii="Futura PT" w:eastAsiaTheme="majorEastAsia" w:hAnsi="Futura PT" w:cs="Futura"/>
      <w:b/>
      <w:bCs/>
      <w:caps/>
      <w:color w:val="00B1FF" w:themeColor="accent1"/>
      <w:kern w:val="28"/>
      <w:sz w:val="40"/>
      <w:szCs w:val="40"/>
    </w:rPr>
  </w:style>
  <w:style w:type="table" w:styleId="TableGrid">
    <w:name w:val="Table Grid"/>
    <w:basedOn w:val="TableNormal"/>
    <w:uiPriority w:val="39"/>
    <w:rsid w:val="00995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BLColumnHead">
    <w:name w:val="(g) TBL_Column Head"/>
    <w:basedOn w:val="Normal"/>
    <w:qFormat/>
    <w:rsid w:val="00D16A52"/>
    <w:pPr>
      <w:spacing w:before="96" w:after="120"/>
      <w:jc w:val="left"/>
    </w:pPr>
    <w:rPr>
      <w:rFonts w:ascii="Proxima Nova Semibold" w:hAnsi="Proxima Nova Semibold"/>
      <w:color w:val="EAEDF0" w:themeColor="background2"/>
    </w:rPr>
  </w:style>
  <w:style w:type="paragraph" w:customStyle="1" w:styleId="hTBLSubhead">
    <w:name w:val="(h) TBL_Subhead"/>
    <w:basedOn w:val="Normal"/>
    <w:qFormat/>
    <w:rsid w:val="00D16A52"/>
    <w:pPr>
      <w:spacing w:before="96" w:after="120"/>
      <w:jc w:val="left"/>
    </w:pPr>
    <w:rPr>
      <w:rFonts w:ascii="Proxima Nova Semibold" w:hAnsi="Proxima Nova Semibold"/>
      <w:sz w:val="18"/>
      <w:szCs w:val="18"/>
    </w:rPr>
  </w:style>
  <w:style w:type="paragraph" w:customStyle="1" w:styleId="iTBLText">
    <w:name w:val="(i) TBL_Text"/>
    <w:basedOn w:val="Normal"/>
    <w:qFormat/>
    <w:rsid w:val="00980D54"/>
    <w:pPr>
      <w:spacing w:before="96" w:after="120"/>
    </w:pPr>
    <w:rPr>
      <w:sz w:val="18"/>
    </w:rPr>
  </w:style>
  <w:style w:type="paragraph" w:customStyle="1" w:styleId="j1TBLBullet1">
    <w:name w:val="(j.1) TBL_Bullet 1"/>
    <w:basedOn w:val="iTBLText"/>
    <w:qFormat/>
    <w:rsid w:val="0051778D"/>
    <w:pPr>
      <w:numPr>
        <w:numId w:val="2"/>
      </w:numPr>
      <w:jc w:val="left"/>
    </w:pPr>
  </w:style>
  <w:style w:type="paragraph" w:customStyle="1" w:styleId="j2TBLBullet2">
    <w:name w:val="(j.2) TBL_Bullet 2"/>
    <w:basedOn w:val="iTBLText"/>
    <w:qFormat/>
    <w:rsid w:val="0051778D"/>
    <w:pPr>
      <w:numPr>
        <w:ilvl w:val="1"/>
        <w:numId w:val="2"/>
      </w:numPr>
      <w:jc w:val="left"/>
    </w:pPr>
  </w:style>
  <w:style w:type="paragraph" w:customStyle="1" w:styleId="j3TBLBullet3">
    <w:name w:val="(j.3) TBL_Bullet 3"/>
    <w:basedOn w:val="iTBLText"/>
    <w:qFormat/>
    <w:rsid w:val="0051778D"/>
    <w:pPr>
      <w:numPr>
        <w:ilvl w:val="2"/>
        <w:numId w:val="2"/>
      </w:numPr>
      <w:jc w:val="left"/>
    </w:pPr>
  </w:style>
  <w:style w:type="table" w:customStyle="1" w:styleId="MFGTable">
    <w:name w:val="MFG Table"/>
    <w:basedOn w:val="TableNormal"/>
    <w:uiPriority w:val="99"/>
    <w:rsid w:val="004136DD"/>
    <w:pPr>
      <w:spacing w:after="0" w:line="240" w:lineRule="auto"/>
    </w:pPr>
    <w:rPr>
      <w:rFonts w:ascii="Proxima Nova" w:hAnsi="Proxima Nova"/>
      <w:sz w:val="18"/>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Monotype Corsiva" w:hAnsi="Monotype Corsiva"/>
        <w:color w:val="EAEDF0" w:themeColor="background2"/>
        <w:sz w:val="21"/>
      </w:rPr>
      <w:tblPr/>
      <w:tcPr>
        <w:shd w:val="clear" w:color="auto" w:fill="0D0E20" w:themeFill="text2"/>
      </w:tcPr>
    </w:tblStylePr>
    <w:tblStylePr w:type="band1Horz">
      <w:rPr>
        <w:rFonts w:ascii="Monotype Corsiva" w:hAnsi="Monotype Corsiva"/>
        <w:color w:val="auto"/>
        <w:sz w:val="18"/>
      </w:rPr>
      <w:tblPr/>
      <w:tcPr>
        <w:shd w:val="clear" w:color="auto" w:fill="EAEDF0" w:themeFill="background2"/>
      </w:tcPr>
    </w:tblStylePr>
    <w:tblStylePr w:type="band2Horz">
      <w:rPr>
        <w:rFonts w:ascii="Monotype Corsiva" w:hAnsi="Monotype Corsiva"/>
        <w:sz w:val="18"/>
      </w:rPr>
    </w:tblStylePr>
  </w:style>
  <w:style w:type="paragraph" w:customStyle="1" w:styleId="kFootnote">
    <w:name w:val="(k) Footnote"/>
    <w:basedOn w:val="Normal"/>
    <w:qFormat/>
    <w:rsid w:val="0024034C"/>
    <w:pPr>
      <w:jc w:val="left"/>
    </w:pPr>
    <w:rPr>
      <w:i/>
      <w:color w:val="BFBFBF" w:themeColor="background1" w:themeShade="BF"/>
      <w:sz w:val="18"/>
      <w:szCs w:val="18"/>
    </w:rPr>
  </w:style>
  <w:style w:type="paragraph" w:styleId="Header">
    <w:name w:val="header"/>
    <w:basedOn w:val="Normal"/>
    <w:link w:val="HeaderChar"/>
    <w:uiPriority w:val="99"/>
    <w:unhideWhenUsed/>
    <w:rsid w:val="00E816F4"/>
    <w:pPr>
      <w:tabs>
        <w:tab w:val="center" w:pos="4680"/>
        <w:tab w:val="right" w:pos="9360"/>
      </w:tabs>
      <w:spacing w:after="0"/>
    </w:pPr>
  </w:style>
  <w:style w:type="character" w:customStyle="1" w:styleId="HeaderChar">
    <w:name w:val="Header Char"/>
    <w:basedOn w:val="DefaultParagraphFont"/>
    <w:link w:val="Header"/>
    <w:uiPriority w:val="99"/>
    <w:rsid w:val="00E816F4"/>
    <w:rPr>
      <w:rFonts w:ascii="Proxima Nova" w:hAnsi="Proxima Nova"/>
      <w:sz w:val="21"/>
    </w:rPr>
  </w:style>
  <w:style w:type="paragraph" w:styleId="ListParagraph">
    <w:name w:val="List Paragraph"/>
    <w:basedOn w:val="Normal"/>
    <w:uiPriority w:val="34"/>
    <w:rsid w:val="0044419B"/>
    <w:pPr>
      <w:ind w:left="720"/>
      <w:contextualSpacing/>
    </w:pPr>
  </w:style>
  <w:style w:type="character" w:customStyle="1" w:styleId="Heading3Char">
    <w:name w:val="Heading 3 Char"/>
    <w:basedOn w:val="DefaultParagraphFont"/>
    <w:link w:val="Heading3"/>
    <w:uiPriority w:val="9"/>
    <w:rsid w:val="0044419B"/>
    <w:rPr>
      <w:rFonts w:asciiTheme="majorHAnsi" w:eastAsiaTheme="majorEastAsia" w:hAnsiTheme="majorHAnsi" w:cstheme="majorBidi"/>
      <w:b/>
      <w:bCs/>
      <w:color w:val="404040" w:themeColor="text1" w:themeTint="BF"/>
      <w:szCs w:val="20"/>
    </w:rPr>
  </w:style>
  <w:style w:type="paragraph" w:styleId="NormalWeb">
    <w:name w:val="Normal (Web)"/>
    <w:basedOn w:val="Normal"/>
    <w:uiPriority w:val="99"/>
    <w:unhideWhenUsed/>
    <w:rsid w:val="0044419B"/>
    <w:pPr>
      <w:spacing w:before="100" w:beforeAutospacing="1" w:after="100" w:afterAutospacing="1"/>
      <w:jc w:val="left"/>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A0BF7"/>
    <w:rPr>
      <w:rFonts w:asciiTheme="majorHAnsi" w:eastAsiaTheme="majorEastAsia" w:hAnsiTheme="majorHAnsi" w:cstheme="majorBidi"/>
      <w:color w:val="0084BF" w:themeColor="accent1" w:themeShade="BF"/>
      <w:sz w:val="32"/>
      <w:szCs w:val="32"/>
    </w:rPr>
  </w:style>
  <w:style w:type="character" w:styleId="CommentReference">
    <w:name w:val="annotation reference"/>
    <w:basedOn w:val="DefaultParagraphFont"/>
    <w:uiPriority w:val="99"/>
    <w:semiHidden/>
    <w:unhideWhenUsed/>
    <w:rsid w:val="00426662"/>
    <w:rPr>
      <w:sz w:val="16"/>
      <w:szCs w:val="16"/>
    </w:rPr>
  </w:style>
  <w:style w:type="paragraph" w:styleId="CommentText">
    <w:name w:val="annotation text"/>
    <w:basedOn w:val="Normal"/>
    <w:link w:val="CommentTextChar"/>
    <w:uiPriority w:val="99"/>
    <w:semiHidden/>
    <w:unhideWhenUsed/>
    <w:rsid w:val="00426662"/>
    <w:rPr>
      <w:sz w:val="20"/>
      <w:szCs w:val="20"/>
    </w:rPr>
  </w:style>
  <w:style w:type="character" w:customStyle="1" w:styleId="CommentTextChar">
    <w:name w:val="Comment Text Char"/>
    <w:basedOn w:val="DefaultParagraphFont"/>
    <w:link w:val="CommentText"/>
    <w:uiPriority w:val="99"/>
    <w:semiHidden/>
    <w:rsid w:val="00426662"/>
    <w:rPr>
      <w:rFonts w:ascii="Proxima Nova" w:hAnsi="Proxima Nova"/>
      <w:sz w:val="20"/>
      <w:szCs w:val="20"/>
    </w:rPr>
  </w:style>
  <w:style w:type="paragraph" w:styleId="CommentSubject">
    <w:name w:val="annotation subject"/>
    <w:basedOn w:val="CommentText"/>
    <w:next w:val="CommentText"/>
    <w:link w:val="CommentSubjectChar"/>
    <w:uiPriority w:val="99"/>
    <w:semiHidden/>
    <w:unhideWhenUsed/>
    <w:rsid w:val="00426662"/>
    <w:rPr>
      <w:b/>
      <w:bCs/>
    </w:rPr>
  </w:style>
  <w:style w:type="character" w:customStyle="1" w:styleId="CommentSubjectChar">
    <w:name w:val="Comment Subject Char"/>
    <w:basedOn w:val="CommentTextChar"/>
    <w:link w:val="CommentSubject"/>
    <w:uiPriority w:val="99"/>
    <w:semiHidden/>
    <w:rsid w:val="00426662"/>
    <w:rPr>
      <w:rFonts w:ascii="Proxima Nova" w:hAnsi="Proxima Nova"/>
      <w:b/>
      <w:bCs/>
      <w:sz w:val="20"/>
      <w:szCs w:val="20"/>
    </w:rPr>
  </w:style>
  <w:style w:type="paragraph" w:styleId="Revision">
    <w:name w:val="Revision"/>
    <w:hidden/>
    <w:uiPriority w:val="99"/>
    <w:semiHidden/>
    <w:rsid w:val="00BB3283"/>
    <w:pPr>
      <w:spacing w:after="0" w:line="240" w:lineRule="auto"/>
    </w:pPr>
    <w:rPr>
      <w:rFonts w:ascii="Proxima Nova" w:hAnsi="Proxima Nova"/>
      <w:sz w:val="21"/>
    </w:rPr>
  </w:style>
  <w:style w:type="character" w:styleId="Hyperlink">
    <w:name w:val="Hyperlink"/>
    <w:basedOn w:val="DefaultParagraphFont"/>
    <w:uiPriority w:val="99"/>
    <w:unhideWhenUsed/>
    <w:rsid w:val="009832FD"/>
    <w:rPr>
      <w:color w:val="0055A4" w:themeColor="hyperlink"/>
      <w:u w:val="single"/>
    </w:rPr>
  </w:style>
  <w:style w:type="character" w:styleId="UnresolvedMention">
    <w:name w:val="Unresolved Mention"/>
    <w:basedOn w:val="DefaultParagraphFont"/>
    <w:uiPriority w:val="99"/>
    <w:semiHidden/>
    <w:unhideWhenUsed/>
    <w:rsid w:val="009832FD"/>
    <w:rPr>
      <w:color w:val="605E5C"/>
      <w:shd w:val="clear" w:color="auto" w:fill="E1DFDD"/>
    </w:rPr>
  </w:style>
  <w:style w:type="character" w:styleId="FollowedHyperlink">
    <w:name w:val="FollowedHyperlink"/>
    <w:basedOn w:val="DefaultParagraphFont"/>
    <w:uiPriority w:val="99"/>
    <w:semiHidden/>
    <w:unhideWhenUsed/>
    <w:rsid w:val="00281D17"/>
    <w:rPr>
      <w:color w:val="000000" w:themeColor="followedHyperlink"/>
      <w:u w:val="single"/>
    </w:rPr>
  </w:style>
  <w:style w:type="paragraph" w:customStyle="1" w:styleId="Default">
    <w:name w:val="Default"/>
    <w:rsid w:val="0050666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2390">
      <w:bodyDiv w:val="1"/>
      <w:marLeft w:val="0"/>
      <w:marRight w:val="0"/>
      <w:marTop w:val="0"/>
      <w:marBottom w:val="0"/>
      <w:divBdr>
        <w:top w:val="none" w:sz="0" w:space="0" w:color="auto"/>
        <w:left w:val="none" w:sz="0" w:space="0" w:color="auto"/>
        <w:bottom w:val="none" w:sz="0" w:space="0" w:color="auto"/>
        <w:right w:val="none" w:sz="0" w:space="0" w:color="auto"/>
      </w:divBdr>
    </w:div>
    <w:div w:id="77018631">
      <w:bodyDiv w:val="1"/>
      <w:marLeft w:val="0"/>
      <w:marRight w:val="0"/>
      <w:marTop w:val="0"/>
      <w:marBottom w:val="0"/>
      <w:divBdr>
        <w:top w:val="none" w:sz="0" w:space="0" w:color="auto"/>
        <w:left w:val="none" w:sz="0" w:space="0" w:color="auto"/>
        <w:bottom w:val="none" w:sz="0" w:space="0" w:color="auto"/>
        <w:right w:val="none" w:sz="0" w:space="0" w:color="auto"/>
      </w:divBdr>
    </w:div>
    <w:div w:id="97717530">
      <w:bodyDiv w:val="1"/>
      <w:marLeft w:val="0"/>
      <w:marRight w:val="0"/>
      <w:marTop w:val="0"/>
      <w:marBottom w:val="0"/>
      <w:divBdr>
        <w:top w:val="none" w:sz="0" w:space="0" w:color="auto"/>
        <w:left w:val="none" w:sz="0" w:space="0" w:color="auto"/>
        <w:bottom w:val="none" w:sz="0" w:space="0" w:color="auto"/>
        <w:right w:val="none" w:sz="0" w:space="0" w:color="auto"/>
      </w:divBdr>
    </w:div>
    <w:div w:id="211699555">
      <w:bodyDiv w:val="1"/>
      <w:marLeft w:val="0"/>
      <w:marRight w:val="0"/>
      <w:marTop w:val="0"/>
      <w:marBottom w:val="0"/>
      <w:divBdr>
        <w:top w:val="none" w:sz="0" w:space="0" w:color="auto"/>
        <w:left w:val="none" w:sz="0" w:space="0" w:color="auto"/>
        <w:bottom w:val="none" w:sz="0" w:space="0" w:color="auto"/>
        <w:right w:val="none" w:sz="0" w:space="0" w:color="auto"/>
      </w:divBdr>
    </w:div>
    <w:div w:id="315377993">
      <w:bodyDiv w:val="1"/>
      <w:marLeft w:val="0"/>
      <w:marRight w:val="0"/>
      <w:marTop w:val="0"/>
      <w:marBottom w:val="0"/>
      <w:divBdr>
        <w:top w:val="none" w:sz="0" w:space="0" w:color="auto"/>
        <w:left w:val="none" w:sz="0" w:space="0" w:color="auto"/>
        <w:bottom w:val="none" w:sz="0" w:space="0" w:color="auto"/>
        <w:right w:val="none" w:sz="0" w:space="0" w:color="auto"/>
      </w:divBdr>
    </w:div>
    <w:div w:id="540822778">
      <w:bodyDiv w:val="1"/>
      <w:marLeft w:val="0"/>
      <w:marRight w:val="0"/>
      <w:marTop w:val="0"/>
      <w:marBottom w:val="0"/>
      <w:divBdr>
        <w:top w:val="none" w:sz="0" w:space="0" w:color="auto"/>
        <w:left w:val="none" w:sz="0" w:space="0" w:color="auto"/>
        <w:bottom w:val="none" w:sz="0" w:space="0" w:color="auto"/>
        <w:right w:val="none" w:sz="0" w:space="0" w:color="auto"/>
      </w:divBdr>
    </w:div>
    <w:div w:id="655108054">
      <w:bodyDiv w:val="1"/>
      <w:marLeft w:val="0"/>
      <w:marRight w:val="0"/>
      <w:marTop w:val="0"/>
      <w:marBottom w:val="0"/>
      <w:divBdr>
        <w:top w:val="none" w:sz="0" w:space="0" w:color="auto"/>
        <w:left w:val="none" w:sz="0" w:space="0" w:color="auto"/>
        <w:bottom w:val="none" w:sz="0" w:space="0" w:color="auto"/>
        <w:right w:val="none" w:sz="0" w:space="0" w:color="auto"/>
      </w:divBdr>
      <w:divsChild>
        <w:div w:id="2037801989">
          <w:marLeft w:val="0"/>
          <w:marRight w:val="0"/>
          <w:marTop w:val="0"/>
          <w:marBottom w:val="0"/>
          <w:divBdr>
            <w:top w:val="single" w:sz="2" w:space="0" w:color="E3E3E3"/>
            <w:left w:val="single" w:sz="2" w:space="0" w:color="E3E3E3"/>
            <w:bottom w:val="single" w:sz="2" w:space="0" w:color="E3E3E3"/>
            <w:right w:val="single" w:sz="2" w:space="0" w:color="E3E3E3"/>
          </w:divBdr>
          <w:divsChild>
            <w:div w:id="1917477761">
              <w:marLeft w:val="0"/>
              <w:marRight w:val="0"/>
              <w:marTop w:val="0"/>
              <w:marBottom w:val="0"/>
              <w:divBdr>
                <w:top w:val="single" w:sz="2" w:space="0" w:color="E3E3E3"/>
                <w:left w:val="single" w:sz="2" w:space="0" w:color="E3E3E3"/>
                <w:bottom w:val="single" w:sz="2" w:space="0" w:color="E3E3E3"/>
                <w:right w:val="single" w:sz="2" w:space="0" w:color="E3E3E3"/>
              </w:divBdr>
              <w:divsChild>
                <w:div w:id="1473865648">
                  <w:marLeft w:val="0"/>
                  <w:marRight w:val="0"/>
                  <w:marTop w:val="0"/>
                  <w:marBottom w:val="0"/>
                  <w:divBdr>
                    <w:top w:val="single" w:sz="2" w:space="0" w:color="E3E3E3"/>
                    <w:left w:val="single" w:sz="2" w:space="0" w:color="E3E3E3"/>
                    <w:bottom w:val="single" w:sz="2" w:space="0" w:color="E3E3E3"/>
                    <w:right w:val="single" w:sz="2" w:space="0" w:color="E3E3E3"/>
                  </w:divBdr>
                  <w:divsChild>
                    <w:div w:id="23527600">
                      <w:marLeft w:val="0"/>
                      <w:marRight w:val="0"/>
                      <w:marTop w:val="0"/>
                      <w:marBottom w:val="0"/>
                      <w:divBdr>
                        <w:top w:val="single" w:sz="2" w:space="0" w:color="E3E3E3"/>
                        <w:left w:val="single" w:sz="2" w:space="0" w:color="E3E3E3"/>
                        <w:bottom w:val="single" w:sz="2" w:space="0" w:color="E3E3E3"/>
                        <w:right w:val="single" w:sz="2" w:space="0" w:color="E3E3E3"/>
                      </w:divBdr>
                      <w:divsChild>
                        <w:div w:id="895513128">
                          <w:marLeft w:val="0"/>
                          <w:marRight w:val="0"/>
                          <w:marTop w:val="0"/>
                          <w:marBottom w:val="0"/>
                          <w:divBdr>
                            <w:top w:val="single" w:sz="2" w:space="0" w:color="E3E3E3"/>
                            <w:left w:val="single" w:sz="2" w:space="0" w:color="E3E3E3"/>
                            <w:bottom w:val="single" w:sz="2" w:space="0" w:color="E3E3E3"/>
                            <w:right w:val="single" w:sz="2" w:space="0" w:color="E3E3E3"/>
                          </w:divBdr>
                          <w:divsChild>
                            <w:div w:id="1110323788">
                              <w:marLeft w:val="0"/>
                              <w:marRight w:val="0"/>
                              <w:marTop w:val="0"/>
                              <w:marBottom w:val="0"/>
                              <w:divBdr>
                                <w:top w:val="single" w:sz="2" w:space="0" w:color="E3E3E3"/>
                                <w:left w:val="single" w:sz="2" w:space="0" w:color="E3E3E3"/>
                                <w:bottom w:val="single" w:sz="2" w:space="0" w:color="E3E3E3"/>
                                <w:right w:val="single" w:sz="2" w:space="0" w:color="E3E3E3"/>
                              </w:divBdr>
                              <w:divsChild>
                                <w:div w:id="239221255">
                                  <w:marLeft w:val="0"/>
                                  <w:marRight w:val="0"/>
                                  <w:marTop w:val="100"/>
                                  <w:marBottom w:val="100"/>
                                  <w:divBdr>
                                    <w:top w:val="single" w:sz="2" w:space="0" w:color="E3E3E3"/>
                                    <w:left w:val="single" w:sz="2" w:space="0" w:color="E3E3E3"/>
                                    <w:bottom w:val="single" w:sz="2" w:space="0" w:color="E3E3E3"/>
                                    <w:right w:val="single" w:sz="2" w:space="0" w:color="E3E3E3"/>
                                  </w:divBdr>
                                  <w:divsChild>
                                    <w:div w:id="213662344">
                                      <w:marLeft w:val="0"/>
                                      <w:marRight w:val="0"/>
                                      <w:marTop w:val="0"/>
                                      <w:marBottom w:val="0"/>
                                      <w:divBdr>
                                        <w:top w:val="single" w:sz="2" w:space="0" w:color="E3E3E3"/>
                                        <w:left w:val="single" w:sz="2" w:space="0" w:color="E3E3E3"/>
                                        <w:bottom w:val="single" w:sz="2" w:space="0" w:color="E3E3E3"/>
                                        <w:right w:val="single" w:sz="2" w:space="0" w:color="E3E3E3"/>
                                      </w:divBdr>
                                      <w:divsChild>
                                        <w:div w:id="1786774388">
                                          <w:marLeft w:val="0"/>
                                          <w:marRight w:val="0"/>
                                          <w:marTop w:val="0"/>
                                          <w:marBottom w:val="0"/>
                                          <w:divBdr>
                                            <w:top w:val="single" w:sz="2" w:space="0" w:color="E3E3E3"/>
                                            <w:left w:val="single" w:sz="2" w:space="0" w:color="E3E3E3"/>
                                            <w:bottom w:val="single" w:sz="2" w:space="0" w:color="E3E3E3"/>
                                            <w:right w:val="single" w:sz="2" w:space="0" w:color="E3E3E3"/>
                                          </w:divBdr>
                                          <w:divsChild>
                                            <w:div w:id="585579150">
                                              <w:marLeft w:val="0"/>
                                              <w:marRight w:val="0"/>
                                              <w:marTop w:val="0"/>
                                              <w:marBottom w:val="0"/>
                                              <w:divBdr>
                                                <w:top w:val="single" w:sz="2" w:space="0" w:color="E3E3E3"/>
                                                <w:left w:val="single" w:sz="2" w:space="0" w:color="E3E3E3"/>
                                                <w:bottom w:val="single" w:sz="2" w:space="0" w:color="E3E3E3"/>
                                                <w:right w:val="single" w:sz="2" w:space="0" w:color="E3E3E3"/>
                                              </w:divBdr>
                                              <w:divsChild>
                                                <w:div w:id="1974166813">
                                                  <w:marLeft w:val="0"/>
                                                  <w:marRight w:val="0"/>
                                                  <w:marTop w:val="0"/>
                                                  <w:marBottom w:val="0"/>
                                                  <w:divBdr>
                                                    <w:top w:val="single" w:sz="2" w:space="0" w:color="E3E3E3"/>
                                                    <w:left w:val="single" w:sz="2" w:space="0" w:color="E3E3E3"/>
                                                    <w:bottom w:val="single" w:sz="2" w:space="0" w:color="E3E3E3"/>
                                                    <w:right w:val="single" w:sz="2" w:space="0" w:color="E3E3E3"/>
                                                  </w:divBdr>
                                                  <w:divsChild>
                                                    <w:div w:id="1369914992">
                                                      <w:marLeft w:val="0"/>
                                                      <w:marRight w:val="0"/>
                                                      <w:marTop w:val="0"/>
                                                      <w:marBottom w:val="0"/>
                                                      <w:divBdr>
                                                        <w:top w:val="single" w:sz="2" w:space="0" w:color="E3E3E3"/>
                                                        <w:left w:val="single" w:sz="2" w:space="0" w:color="E3E3E3"/>
                                                        <w:bottom w:val="single" w:sz="2" w:space="0" w:color="E3E3E3"/>
                                                        <w:right w:val="single" w:sz="2" w:space="0" w:color="E3E3E3"/>
                                                      </w:divBdr>
                                                      <w:divsChild>
                                                        <w:div w:id="648288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95182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3926409">
      <w:bodyDiv w:val="1"/>
      <w:marLeft w:val="0"/>
      <w:marRight w:val="0"/>
      <w:marTop w:val="0"/>
      <w:marBottom w:val="0"/>
      <w:divBdr>
        <w:top w:val="none" w:sz="0" w:space="0" w:color="auto"/>
        <w:left w:val="none" w:sz="0" w:space="0" w:color="auto"/>
        <w:bottom w:val="none" w:sz="0" w:space="0" w:color="auto"/>
        <w:right w:val="none" w:sz="0" w:space="0" w:color="auto"/>
      </w:divBdr>
    </w:div>
    <w:div w:id="718094295">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828669416">
      <w:bodyDiv w:val="1"/>
      <w:marLeft w:val="0"/>
      <w:marRight w:val="0"/>
      <w:marTop w:val="0"/>
      <w:marBottom w:val="0"/>
      <w:divBdr>
        <w:top w:val="none" w:sz="0" w:space="0" w:color="auto"/>
        <w:left w:val="none" w:sz="0" w:space="0" w:color="auto"/>
        <w:bottom w:val="none" w:sz="0" w:space="0" w:color="auto"/>
        <w:right w:val="none" w:sz="0" w:space="0" w:color="auto"/>
      </w:divBdr>
    </w:div>
    <w:div w:id="898328157">
      <w:bodyDiv w:val="1"/>
      <w:marLeft w:val="0"/>
      <w:marRight w:val="0"/>
      <w:marTop w:val="0"/>
      <w:marBottom w:val="0"/>
      <w:divBdr>
        <w:top w:val="none" w:sz="0" w:space="0" w:color="auto"/>
        <w:left w:val="none" w:sz="0" w:space="0" w:color="auto"/>
        <w:bottom w:val="none" w:sz="0" w:space="0" w:color="auto"/>
        <w:right w:val="none" w:sz="0" w:space="0" w:color="auto"/>
      </w:divBdr>
    </w:div>
    <w:div w:id="901674066">
      <w:bodyDiv w:val="1"/>
      <w:marLeft w:val="0"/>
      <w:marRight w:val="0"/>
      <w:marTop w:val="0"/>
      <w:marBottom w:val="0"/>
      <w:divBdr>
        <w:top w:val="none" w:sz="0" w:space="0" w:color="auto"/>
        <w:left w:val="none" w:sz="0" w:space="0" w:color="auto"/>
        <w:bottom w:val="none" w:sz="0" w:space="0" w:color="auto"/>
        <w:right w:val="none" w:sz="0" w:space="0" w:color="auto"/>
      </w:divBdr>
    </w:div>
    <w:div w:id="915477331">
      <w:bodyDiv w:val="1"/>
      <w:marLeft w:val="0"/>
      <w:marRight w:val="0"/>
      <w:marTop w:val="0"/>
      <w:marBottom w:val="0"/>
      <w:divBdr>
        <w:top w:val="none" w:sz="0" w:space="0" w:color="auto"/>
        <w:left w:val="none" w:sz="0" w:space="0" w:color="auto"/>
        <w:bottom w:val="none" w:sz="0" w:space="0" w:color="auto"/>
        <w:right w:val="none" w:sz="0" w:space="0" w:color="auto"/>
      </w:divBdr>
    </w:div>
    <w:div w:id="927083545">
      <w:bodyDiv w:val="1"/>
      <w:marLeft w:val="0"/>
      <w:marRight w:val="0"/>
      <w:marTop w:val="0"/>
      <w:marBottom w:val="0"/>
      <w:divBdr>
        <w:top w:val="none" w:sz="0" w:space="0" w:color="auto"/>
        <w:left w:val="none" w:sz="0" w:space="0" w:color="auto"/>
        <w:bottom w:val="none" w:sz="0" w:space="0" w:color="auto"/>
        <w:right w:val="none" w:sz="0" w:space="0" w:color="auto"/>
      </w:divBdr>
    </w:div>
    <w:div w:id="1324118874">
      <w:bodyDiv w:val="1"/>
      <w:marLeft w:val="0"/>
      <w:marRight w:val="0"/>
      <w:marTop w:val="0"/>
      <w:marBottom w:val="0"/>
      <w:divBdr>
        <w:top w:val="none" w:sz="0" w:space="0" w:color="auto"/>
        <w:left w:val="none" w:sz="0" w:space="0" w:color="auto"/>
        <w:bottom w:val="none" w:sz="0" w:space="0" w:color="auto"/>
        <w:right w:val="none" w:sz="0" w:space="0" w:color="auto"/>
      </w:divBdr>
    </w:div>
    <w:div w:id="1361979374">
      <w:bodyDiv w:val="1"/>
      <w:marLeft w:val="0"/>
      <w:marRight w:val="0"/>
      <w:marTop w:val="0"/>
      <w:marBottom w:val="0"/>
      <w:divBdr>
        <w:top w:val="none" w:sz="0" w:space="0" w:color="auto"/>
        <w:left w:val="none" w:sz="0" w:space="0" w:color="auto"/>
        <w:bottom w:val="none" w:sz="0" w:space="0" w:color="auto"/>
        <w:right w:val="none" w:sz="0" w:space="0" w:color="auto"/>
      </w:divBdr>
    </w:div>
    <w:div w:id="1411580983">
      <w:bodyDiv w:val="1"/>
      <w:marLeft w:val="0"/>
      <w:marRight w:val="0"/>
      <w:marTop w:val="0"/>
      <w:marBottom w:val="0"/>
      <w:divBdr>
        <w:top w:val="none" w:sz="0" w:space="0" w:color="auto"/>
        <w:left w:val="none" w:sz="0" w:space="0" w:color="auto"/>
        <w:bottom w:val="none" w:sz="0" w:space="0" w:color="auto"/>
        <w:right w:val="none" w:sz="0" w:space="0" w:color="auto"/>
      </w:divBdr>
    </w:div>
    <w:div w:id="1455098295">
      <w:bodyDiv w:val="1"/>
      <w:marLeft w:val="0"/>
      <w:marRight w:val="0"/>
      <w:marTop w:val="0"/>
      <w:marBottom w:val="0"/>
      <w:divBdr>
        <w:top w:val="none" w:sz="0" w:space="0" w:color="auto"/>
        <w:left w:val="none" w:sz="0" w:space="0" w:color="auto"/>
        <w:bottom w:val="none" w:sz="0" w:space="0" w:color="auto"/>
        <w:right w:val="none" w:sz="0" w:space="0" w:color="auto"/>
      </w:divBdr>
    </w:div>
    <w:div w:id="1553154742">
      <w:bodyDiv w:val="1"/>
      <w:marLeft w:val="0"/>
      <w:marRight w:val="0"/>
      <w:marTop w:val="0"/>
      <w:marBottom w:val="0"/>
      <w:divBdr>
        <w:top w:val="none" w:sz="0" w:space="0" w:color="auto"/>
        <w:left w:val="none" w:sz="0" w:space="0" w:color="auto"/>
        <w:bottom w:val="none" w:sz="0" w:space="0" w:color="auto"/>
        <w:right w:val="none" w:sz="0" w:space="0" w:color="auto"/>
      </w:divBdr>
    </w:div>
    <w:div w:id="1562717672">
      <w:bodyDiv w:val="1"/>
      <w:marLeft w:val="0"/>
      <w:marRight w:val="0"/>
      <w:marTop w:val="0"/>
      <w:marBottom w:val="0"/>
      <w:divBdr>
        <w:top w:val="none" w:sz="0" w:space="0" w:color="auto"/>
        <w:left w:val="none" w:sz="0" w:space="0" w:color="auto"/>
        <w:bottom w:val="none" w:sz="0" w:space="0" w:color="auto"/>
        <w:right w:val="none" w:sz="0" w:space="0" w:color="auto"/>
      </w:divBdr>
    </w:div>
    <w:div w:id="1578443075">
      <w:bodyDiv w:val="1"/>
      <w:marLeft w:val="0"/>
      <w:marRight w:val="0"/>
      <w:marTop w:val="0"/>
      <w:marBottom w:val="0"/>
      <w:divBdr>
        <w:top w:val="none" w:sz="0" w:space="0" w:color="auto"/>
        <w:left w:val="none" w:sz="0" w:space="0" w:color="auto"/>
        <w:bottom w:val="none" w:sz="0" w:space="0" w:color="auto"/>
        <w:right w:val="none" w:sz="0" w:space="0" w:color="auto"/>
      </w:divBdr>
    </w:div>
    <w:div w:id="1600916473">
      <w:bodyDiv w:val="1"/>
      <w:marLeft w:val="0"/>
      <w:marRight w:val="0"/>
      <w:marTop w:val="0"/>
      <w:marBottom w:val="0"/>
      <w:divBdr>
        <w:top w:val="none" w:sz="0" w:space="0" w:color="auto"/>
        <w:left w:val="none" w:sz="0" w:space="0" w:color="auto"/>
        <w:bottom w:val="none" w:sz="0" w:space="0" w:color="auto"/>
        <w:right w:val="none" w:sz="0" w:space="0" w:color="auto"/>
      </w:divBdr>
    </w:div>
    <w:div w:id="1770811227">
      <w:bodyDiv w:val="1"/>
      <w:marLeft w:val="0"/>
      <w:marRight w:val="0"/>
      <w:marTop w:val="0"/>
      <w:marBottom w:val="0"/>
      <w:divBdr>
        <w:top w:val="none" w:sz="0" w:space="0" w:color="auto"/>
        <w:left w:val="none" w:sz="0" w:space="0" w:color="auto"/>
        <w:bottom w:val="none" w:sz="0" w:space="0" w:color="auto"/>
        <w:right w:val="none" w:sz="0" w:space="0" w:color="auto"/>
      </w:divBdr>
    </w:div>
    <w:div w:id="1816799619">
      <w:bodyDiv w:val="1"/>
      <w:marLeft w:val="0"/>
      <w:marRight w:val="0"/>
      <w:marTop w:val="0"/>
      <w:marBottom w:val="0"/>
      <w:divBdr>
        <w:top w:val="none" w:sz="0" w:space="0" w:color="auto"/>
        <w:left w:val="none" w:sz="0" w:space="0" w:color="auto"/>
        <w:bottom w:val="none" w:sz="0" w:space="0" w:color="auto"/>
        <w:right w:val="none" w:sz="0" w:space="0" w:color="auto"/>
      </w:divBdr>
    </w:div>
    <w:div w:id="1820610918">
      <w:bodyDiv w:val="1"/>
      <w:marLeft w:val="0"/>
      <w:marRight w:val="0"/>
      <w:marTop w:val="0"/>
      <w:marBottom w:val="0"/>
      <w:divBdr>
        <w:top w:val="none" w:sz="0" w:space="0" w:color="auto"/>
        <w:left w:val="none" w:sz="0" w:space="0" w:color="auto"/>
        <w:bottom w:val="none" w:sz="0" w:space="0" w:color="auto"/>
        <w:right w:val="none" w:sz="0" w:space="0" w:color="auto"/>
      </w:divBdr>
    </w:div>
    <w:div w:id="1963464235">
      <w:bodyDiv w:val="1"/>
      <w:marLeft w:val="0"/>
      <w:marRight w:val="0"/>
      <w:marTop w:val="0"/>
      <w:marBottom w:val="0"/>
      <w:divBdr>
        <w:top w:val="none" w:sz="0" w:space="0" w:color="auto"/>
        <w:left w:val="none" w:sz="0" w:space="0" w:color="auto"/>
        <w:bottom w:val="none" w:sz="0" w:space="0" w:color="auto"/>
        <w:right w:val="none" w:sz="0" w:space="0" w:color="auto"/>
      </w:divBdr>
    </w:div>
    <w:div w:id="2009015797">
      <w:bodyDiv w:val="1"/>
      <w:marLeft w:val="0"/>
      <w:marRight w:val="0"/>
      <w:marTop w:val="0"/>
      <w:marBottom w:val="0"/>
      <w:divBdr>
        <w:top w:val="none" w:sz="0" w:space="0" w:color="auto"/>
        <w:left w:val="none" w:sz="0" w:space="0" w:color="auto"/>
        <w:bottom w:val="none" w:sz="0" w:space="0" w:color="auto"/>
        <w:right w:val="none" w:sz="0" w:space="0" w:color="auto"/>
      </w:divBdr>
    </w:div>
    <w:div w:id="2029064458">
      <w:bodyDiv w:val="1"/>
      <w:marLeft w:val="0"/>
      <w:marRight w:val="0"/>
      <w:marTop w:val="0"/>
      <w:marBottom w:val="0"/>
      <w:divBdr>
        <w:top w:val="none" w:sz="0" w:space="0" w:color="auto"/>
        <w:left w:val="none" w:sz="0" w:space="0" w:color="auto"/>
        <w:bottom w:val="none" w:sz="0" w:space="0" w:color="auto"/>
        <w:right w:val="none" w:sz="0" w:space="0" w:color="auto"/>
      </w:divBdr>
    </w:div>
    <w:div w:id="20328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peck@peckfinancia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mailto:jpeck@peckfinanci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FH_2020">
  <a:themeElements>
    <a:clrScheme name="MFG_2020">
      <a:dk1>
        <a:srgbClr val="000000"/>
      </a:dk1>
      <a:lt1>
        <a:sysClr val="window" lastClr="FFFFFF"/>
      </a:lt1>
      <a:dk2>
        <a:srgbClr val="0D0E20"/>
      </a:dk2>
      <a:lt2>
        <a:srgbClr val="EAEDF0"/>
      </a:lt2>
      <a:accent1>
        <a:srgbClr val="00B1FF"/>
      </a:accent1>
      <a:accent2>
        <a:srgbClr val="FFCB05"/>
      </a:accent2>
      <a:accent3>
        <a:srgbClr val="FFAA40"/>
      </a:accent3>
      <a:accent4>
        <a:srgbClr val="FF700D"/>
      </a:accent4>
      <a:accent5>
        <a:srgbClr val="3FAD7D"/>
      </a:accent5>
      <a:accent6>
        <a:srgbClr val="17365E"/>
      </a:accent6>
      <a:hlink>
        <a:srgbClr val="0055A4"/>
      </a:hlink>
      <a:folHlink>
        <a:srgbClr val="000000"/>
      </a:folHlink>
    </a:clrScheme>
    <a:fontScheme name="MFH_2020">
      <a:majorFont>
        <a:latin typeface="Futura PT Heavy"/>
        <a:ea typeface=""/>
        <a:cs typeface=""/>
      </a:majorFont>
      <a:minorFont>
        <a:latin typeface="Proxima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8C4EF78F4C4B46A9C126BD4E651A60" ma:contentTypeVersion="11" ma:contentTypeDescription="Create a new document." ma:contentTypeScope="" ma:versionID="872453b1d7711cfa47b0b2922fa06b93">
  <xsd:schema xmlns:xsd="http://www.w3.org/2001/XMLSchema" xmlns:xs="http://www.w3.org/2001/XMLSchema" xmlns:p="http://schemas.microsoft.com/office/2006/metadata/properties" xmlns:ns3="7af9b0b7-c969-4a6c-af01-5c5a1ddb22c5" targetNamespace="http://schemas.microsoft.com/office/2006/metadata/properties" ma:root="true" ma:fieldsID="cedb35fa050076440be19d5c9ac9e3a8" ns3:_="">
    <xsd:import namespace="7af9b0b7-c969-4a6c-af01-5c5a1ddb22c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b0b7-c969-4a6c-af01-5c5a1ddb2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af9b0b7-c969-4a6c-af01-5c5a1ddb22c5" xsi:nil="true"/>
  </documentManagement>
</p:properties>
</file>

<file path=customXml/itemProps1.xml><?xml version="1.0" encoding="utf-8"?>
<ds:datastoreItem xmlns:ds="http://schemas.openxmlformats.org/officeDocument/2006/customXml" ds:itemID="{32D473EF-FE33-43C7-8E25-F165937E6E2D}">
  <ds:schemaRefs>
    <ds:schemaRef ds:uri="http://schemas.openxmlformats.org/officeDocument/2006/bibliography"/>
  </ds:schemaRefs>
</ds:datastoreItem>
</file>

<file path=customXml/itemProps2.xml><?xml version="1.0" encoding="utf-8"?>
<ds:datastoreItem xmlns:ds="http://schemas.openxmlformats.org/officeDocument/2006/customXml" ds:itemID="{1786133A-06FF-482D-BACF-D09B5CBE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b0b7-c969-4a6c-af01-5c5a1ddb2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97B1B-7FA2-4E5A-A106-DB0FBFC96E8E}">
  <ds:schemaRefs>
    <ds:schemaRef ds:uri="http://schemas.microsoft.com/sharepoint/v3/contenttype/forms"/>
  </ds:schemaRefs>
</ds:datastoreItem>
</file>

<file path=customXml/itemProps4.xml><?xml version="1.0" encoding="utf-8"?>
<ds:datastoreItem xmlns:ds="http://schemas.openxmlformats.org/officeDocument/2006/customXml" ds:itemID="{73C30FCE-1DD0-47C9-8336-AE4925E43177}">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7af9b0b7-c969-4a6c-af01-5c5a1ddb22c5"/>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 Financial</Company>
  <LinksUpToDate>false</LinksUpToDate>
  <CharactersWithSpaces>4242</CharactersWithSpaces>
  <SharedDoc>false</SharedDoc>
  <HLinks>
    <vt:vector size="12" baseType="variant">
      <vt:variant>
        <vt:i4>4456532</vt:i4>
      </vt:variant>
      <vt:variant>
        <vt:i4>0</vt:i4>
      </vt:variant>
      <vt:variant>
        <vt:i4>0</vt:i4>
      </vt:variant>
      <vt:variant>
        <vt:i4>5</vt:i4>
      </vt:variant>
      <vt:variant>
        <vt:lpwstr>https://calendly.com/peckfinancial/15min</vt:lpwstr>
      </vt:variant>
      <vt:variant>
        <vt:lpwstr/>
      </vt:variant>
      <vt:variant>
        <vt:i4>1835060</vt:i4>
      </vt:variant>
      <vt:variant>
        <vt:i4>0</vt:i4>
      </vt:variant>
      <vt:variant>
        <vt:i4>0</vt:i4>
      </vt:variant>
      <vt:variant>
        <vt:i4>5</vt:i4>
      </vt:variant>
      <vt:variant>
        <vt:lpwstr>mailto:enroll@peckfinancial.com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Peck</dc:creator>
  <cp:keywords/>
  <dc:description/>
  <cp:lastModifiedBy>Jordan Peck</cp:lastModifiedBy>
  <cp:revision>2</cp:revision>
  <cp:lastPrinted>2024-04-11T15:45:00Z</cp:lastPrinted>
  <dcterms:created xsi:type="dcterms:W3CDTF">2024-04-19T16:08:00Z</dcterms:created>
  <dcterms:modified xsi:type="dcterms:W3CDTF">2024-04-19T16:08:00Z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0x010100878C4EF78F4C4B46A9C126BD4E651A60</vt:lpwstr>
  </property>
</Properties>
</file>